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51AC2E">
      <w:pPr>
        <w:pStyle w:val="7"/>
        <w:spacing w:line="500" w:lineRule="exact"/>
        <w:jc w:val="center"/>
        <w:rPr>
          <w:rFonts w:hint="eastAsia" w:ascii="宋体" w:hAnsi="Courier New" w:eastAsia="宋体" w:cs="Times New Roman"/>
          <w:b/>
          <w:color w:val="auto"/>
          <w:sz w:val="36"/>
          <w:szCs w:val="36"/>
          <w:highlight w:val="none"/>
        </w:rPr>
      </w:pPr>
      <w:bookmarkStart w:id="0" w:name="_Toc35393789"/>
      <w:bookmarkStart w:id="1" w:name="_Toc28359001"/>
      <w:r>
        <w:rPr>
          <w:rFonts w:hint="eastAsia" w:ascii="宋体" w:hAnsi="Courier New" w:eastAsia="宋体" w:cs="Times New Roman"/>
          <w:b/>
          <w:color w:val="auto"/>
          <w:sz w:val="36"/>
          <w:szCs w:val="36"/>
          <w:highlight w:val="none"/>
        </w:rPr>
        <w:t>广西国泰招标咨询有限公司</w:t>
      </w:r>
      <w:r>
        <w:rPr>
          <w:rFonts w:hint="eastAsia" w:ascii="宋体" w:hAnsi="Courier New" w:eastAsia="宋体" w:cs="Times New Roman"/>
          <w:b/>
          <w:color w:val="auto"/>
          <w:sz w:val="36"/>
          <w:szCs w:val="36"/>
          <w:highlight w:val="none"/>
          <w:lang w:eastAsia="zh-CN"/>
        </w:rPr>
        <w:t>关于</w:t>
      </w:r>
      <w:bookmarkEnd w:id="0"/>
      <w:bookmarkEnd w:id="1"/>
      <w:bookmarkStart w:id="2" w:name="_Toc35393813"/>
      <w:r>
        <w:rPr>
          <w:rFonts w:hint="eastAsia" w:ascii="宋体" w:hAnsi="Courier New" w:eastAsia="宋体" w:cs="Times New Roman"/>
          <w:b/>
          <w:color w:val="auto"/>
          <w:sz w:val="36"/>
          <w:szCs w:val="36"/>
          <w:highlight w:val="none"/>
          <w:lang w:eastAsia="zh-CN"/>
        </w:rPr>
        <w:t>2025年度管道潜望镜检测设备采购</w:t>
      </w:r>
      <w:r>
        <w:rPr>
          <w:rFonts w:hint="eastAsia" w:ascii="宋体" w:hAnsi="Courier New" w:eastAsia="宋体" w:cs="Times New Roman"/>
          <w:b/>
          <w:color w:val="auto"/>
          <w:sz w:val="36"/>
          <w:szCs w:val="36"/>
          <w:highlight w:val="none"/>
        </w:rPr>
        <w:t>（</w:t>
      </w:r>
      <w:r>
        <w:rPr>
          <w:rFonts w:hint="eastAsia" w:ascii="宋体" w:hAnsi="Courier New" w:eastAsia="宋体" w:cs="Times New Roman"/>
          <w:b/>
          <w:color w:val="auto"/>
          <w:sz w:val="36"/>
          <w:szCs w:val="36"/>
          <w:highlight w:val="none"/>
          <w:lang w:eastAsia="zh-CN"/>
        </w:rPr>
        <w:t>GTADA1G2025180</w:t>
      </w:r>
      <w:r>
        <w:rPr>
          <w:rFonts w:hint="eastAsia" w:ascii="宋体" w:hAnsi="Courier New" w:eastAsia="宋体" w:cs="Times New Roman"/>
          <w:b/>
          <w:color w:val="auto"/>
          <w:sz w:val="36"/>
          <w:szCs w:val="36"/>
          <w:highlight w:val="none"/>
        </w:rPr>
        <w:t>）更正公告</w:t>
      </w:r>
      <w:bookmarkEnd w:id="2"/>
      <w:r>
        <w:rPr>
          <w:rFonts w:hint="eastAsia" w:ascii="宋体" w:hAnsi="Courier New" w:eastAsia="宋体" w:cs="Times New Roman"/>
          <w:b/>
          <w:color w:val="auto"/>
          <w:sz w:val="36"/>
          <w:szCs w:val="36"/>
          <w:highlight w:val="none"/>
        </w:rPr>
        <w:t>（一）</w:t>
      </w:r>
    </w:p>
    <w:p w14:paraId="03D79163">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ascii="宋体" w:hAnsi="宋体" w:cs="Arial"/>
          <w:b/>
          <w:color w:val="000000"/>
          <w:sz w:val="21"/>
          <w:szCs w:val="21"/>
          <w:highlight w:val="none"/>
        </w:rPr>
      </w:pPr>
      <w:bookmarkStart w:id="3" w:name="_Toc28359104"/>
      <w:bookmarkStart w:id="4" w:name="_Toc28359027"/>
      <w:bookmarkStart w:id="5" w:name="_Toc35393645"/>
      <w:bookmarkStart w:id="6" w:name="_Toc35393814"/>
      <w:r>
        <w:rPr>
          <w:rFonts w:hint="eastAsia" w:ascii="宋体" w:hAnsi="宋体" w:cs="Arial"/>
          <w:b/>
          <w:color w:val="000000"/>
          <w:sz w:val="21"/>
          <w:szCs w:val="21"/>
          <w:highlight w:val="none"/>
        </w:rPr>
        <w:t>一、项目基本情况</w:t>
      </w:r>
      <w:bookmarkEnd w:id="3"/>
      <w:bookmarkEnd w:id="4"/>
      <w:bookmarkEnd w:id="5"/>
      <w:bookmarkEnd w:id="6"/>
    </w:p>
    <w:p w14:paraId="622DBB13">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hint="eastAsia" w:ascii="宋体" w:hAnsi="宋体" w:eastAsia="宋体" w:cs="Arial"/>
          <w:color w:val="auto"/>
          <w:sz w:val="21"/>
          <w:szCs w:val="21"/>
          <w:highlight w:val="none"/>
          <w:lang w:eastAsia="zh-CN"/>
        </w:rPr>
      </w:pPr>
      <w:r>
        <w:rPr>
          <w:rFonts w:hint="eastAsia" w:ascii="宋体" w:hAnsi="宋体" w:cs="Arial"/>
          <w:b/>
          <w:color w:val="000000"/>
          <w:sz w:val="21"/>
          <w:szCs w:val="21"/>
          <w:highlight w:val="none"/>
        </w:rPr>
        <w:t>原公告的</w:t>
      </w:r>
      <w:r>
        <w:rPr>
          <w:rFonts w:hint="eastAsia" w:ascii="宋体" w:hAnsi="宋体" w:cs="Arial"/>
          <w:b/>
          <w:color w:val="auto"/>
          <w:sz w:val="21"/>
          <w:szCs w:val="21"/>
          <w:highlight w:val="none"/>
        </w:rPr>
        <w:t>采购项目编号：</w:t>
      </w:r>
      <w:r>
        <w:rPr>
          <w:rFonts w:hint="eastAsia" w:ascii="宋体" w:hAnsi="宋体" w:cs="Arial"/>
          <w:color w:val="auto"/>
          <w:sz w:val="21"/>
          <w:szCs w:val="21"/>
          <w:highlight w:val="none"/>
          <w:lang w:eastAsia="zh-CN"/>
        </w:rPr>
        <w:t>GTADA1G2025180</w:t>
      </w:r>
    </w:p>
    <w:p w14:paraId="1875E600">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ascii="宋体" w:hAnsi="宋体" w:cs="Arial"/>
          <w:color w:val="auto"/>
          <w:sz w:val="21"/>
          <w:szCs w:val="21"/>
          <w:highlight w:val="none"/>
        </w:rPr>
      </w:pPr>
      <w:r>
        <w:rPr>
          <w:rFonts w:hint="eastAsia" w:ascii="宋体" w:hAnsi="宋体" w:cs="Arial"/>
          <w:b/>
          <w:color w:val="auto"/>
          <w:sz w:val="21"/>
          <w:szCs w:val="21"/>
          <w:highlight w:val="none"/>
        </w:rPr>
        <w:t>原公告的采购项目名称：</w:t>
      </w:r>
      <w:r>
        <w:rPr>
          <w:rFonts w:hint="eastAsia" w:ascii="宋体" w:hAnsi="宋体" w:cs="Arial"/>
          <w:color w:val="auto"/>
          <w:sz w:val="21"/>
          <w:szCs w:val="21"/>
          <w:highlight w:val="none"/>
          <w:lang w:eastAsia="zh-CN"/>
        </w:rPr>
        <w:t>2025年度管道潜望镜检测设备采购</w:t>
      </w:r>
      <w:r>
        <w:rPr>
          <w:rFonts w:hint="eastAsia" w:ascii="宋体" w:hAnsi="宋体" w:cs="Arial"/>
          <w:color w:val="auto"/>
          <w:sz w:val="21"/>
          <w:szCs w:val="21"/>
          <w:highlight w:val="none"/>
        </w:rPr>
        <w:t>　　　　　　</w:t>
      </w:r>
    </w:p>
    <w:p w14:paraId="5794CA92">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ascii="宋体" w:hAnsi="宋体" w:cs="Arial"/>
          <w:color w:val="auto"/>
          <w:sz w:val="21"/>
          <w:szCs w:val="21"/>
          <w:highlight w:val="none"/>
        </w:rPr>
      </w:pPr>
      <w:r>
        <w:rPr>
          <w:rFonts w:hint="eastAsia" w:ascii="宋体" w:hAnsi="宋体" w:cs="Arial"/>
          <w:b/>
          <w:color w:val="auto"/>
          <w:sz w:val="21"/>
          <w:szCs w:val="21"/>
          <w:highlight w:val="none"/>
        </w:rPr>
        <w:t>首次公告日期：</w:t>
      </w:r>
      <w:r>
        <w:rPr>
          <w:rFonts w:hint="eastAsia" w:ascii="宋体" w:hAnsi="宋体" w:cs="Arial"/>
          <w:b w:val="0"/>
          <w:bCs/>
          <w:color w:val="auto"/>
          <w:sz w:val="21"/>
          <w:szCs w:val="21"/>
          <w:highlight w:val="none"/>
          <w:lang w:eastAsia="zh-CN"/>
        </w:rPr>
        <w:t>2025年6月</w:t>
      </w:r>
      <w:r>
        <w:rPr>
          <w:rFonts w:hint="eastAsia" w:ascii="宋体" w:hAnsi="宋体" w:cs="Arial"/>
          <w:b w:val="0"/>
          <w:bCs/>
          <w:color w:val="auto"/>
          <w:sz w:val="21"/>
          <w:szCs w:val="21"/>
          <w:highlight w:val="none"/>
          <w:lang w:val="en-US" w:eastAsia="zh-CN"/>
        </w:rPr>
        <w:t>10</w:t>
      </w:r>
      <w:r>
        <w:rPr>
          <w:rFonts w:hint="eastAsia" w:ascii="宋体" w:hAnsi="宋体" w:cs="Arial"/>
          <w:b w:val="0"/>
          <w:bCs/>
          <w:color w:val="auto"/>
          <w:sz w:val="21"/>
          <w:szCs w:val="21"/>
          <w:highlight w:val="none"/>
          <w:lang w:eastAsia="zh-CN"/>
        </w:rPr>
        <w:t>日</w:t>
      </w:r>
      <w:r>
        <w:rPr>
          <w:rFonts w:hint="eastAsia" w:ascii="宋体" w:hAnsi="宋体" w:cs="Arial"/>
          <w:color w:val="auto"/>
          <w:sz w:val="21"/>
          <w:szCs w:val="21"/>
          <w:highlight w:val="none"/>
        </w:rPr>
        <w:t>　　</w:t>
      </w:r>
    </w:p>
    <w:p w14:paraId="21AE30BF">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ascii="宋体" w:hAnsi="宋体" w:cs="Arial"/>
          <w:b/>
          <w:color w:val="000000"/>
          <w:sz w:val="21"/>
          <w:szCs w:val="21"/>
          <w:highlight w:val="none"/>
        </w:rPr>
      </w:pPr>
      <w:bookmarkStart w:id="7" w:name="_Toc28359028"/>
      <w:bookmarkStart w:id="8" w:name="_Toc28359105"/>
      <w:bookmarkStart w:id="9" w:name="_Toc35393815"/>
      <w:bookmarkStart w:id="10" w:name="_Toc35393646"/>
      <w:r>
        <w:rPr>
          <w:rFonts w:hint="eastAsia" w:ascii="宋体" w:hAnsi="宋体" w:cs="Arial"/>
          <w:b/>
          <w:color w:val="000000"/>
          <w:sz w:val="21"/>
          <w:szCs w:val="21"/>
          <w:highlight w:val="none"/>
        </w:rPr>
        <w:t>二、更正信息</w:t>
      </w:r>
      <w:bookmarkEnd w:id="7"/>
      <w:bookmarkEnd w:id="8"/>
      <w:bookmarkEnd w:id="9"/>
      <w:bookmarkEnd w:id="10"/>
    </w:p>
    <w:p w14:paraId="3AC8530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cs="Arial"/>
          <w:color w:val="FF0000"/>
          <w:sz w:val="21"/>
          <w:szCs w:val="21"/>
          <w:highlight w:val="none"/>
        </w:rPr>
      </w:pPr>
      <w:r>
        <w:rPr>
          <w:rFonts w:hint="eastAsia" w:ascii="宋体" w:hAnsi="宋体" w:cs="Arial"/>
          <w:b/>
          <w:color w:val="000000"/>
          <w:sz w:val="21"/>
          <w:szCs w:val="21"/>
          <w:highlight w:val="none"/>
        </w:rPr>
        <w:t>更正内容：</w:t>
      </w:r>
    </w:p>
    <w:tbl>
      <w:tblPr>
        <w:tblStyle w:val="14"/>
        <w:tblpPr w:leftFromText="180" w:rightFromText="180" w:vertAnchor="text" w:horzAnchor="page" w:tblpX="1519" w:tblpY="472"/>
        <w:tblOverlap w:val="never"/>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4163"/>
        <w:gridCol w:w="4230"/>
      </w:tblGrid>
      <w:tr w14:paraId="7226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513" w:type="dxa"/>
            <w:noWrap w:val="0"/>
            <w:vAlign w:val="top"/>
          </w:tcPr>
          <w:p w14:paraId="19192CF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sz w:val="21"/>
                <w:szCs w:val="21"/>
                <w:highlight w:val="none"/>
                <w:vertAlign w:val="baseline"/>
                <w:lang w:val="en-US" w:eastAsia="zh-CN"/>
              </w:rPr>
            </w:pPr>
            <w:r>
              <w:rPr>
                <w:rFonts w:hint="eastAsia" w:ascii="宋体" w:hAnsi="宋体" w:eastAsia="宋体" w:cs="宋体"/>
                <w:b/>
                <w:sz w:val="21"/>
                <w:szCs w:val="21"/>
                <w:highlight w:val="none"/>
                <w:vertAlign w:val="baseline"/>
                <w:lang w:val="en-US" w:eastAsia="zh-CN"/>
              </w:rPr>
              <w:t>更正项</w:t>
            </w:r>
          </w:p>
        </w:tc>
        <w:tc>
          <w:tcPr>
            <w:tcW w:w="4163" w:type="dxa"/>
            <w:noWrap w:val="0"/>
            <w:vAlign w:val="top"/>
          </w:tcPr>
          <w:p w14:paraId="0ECEFAC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sz w:val="21"/>
                <w:szCs w:val="21"/>
                <w:highlight w:val="none"/>
                <w:vertAlign w:val="baseline"/>
                <w:lang w:val="en-US" w:eastAsia="zh-CN"/>
              </w:rPr>
            </w:pPr>
            <w:r>
              <w:rPr>
                <w:rFonts w:hint="eastAsia" w:ascii="宋体" w:hAnsi="宋体" w:eastAsia="宋体" w:cs="宋体"/>
                <w:b/>
                <w:sz w:val="21"/>
                <w:szCs w:val="21"/>
                <w:highlight w:val="none"/>
                <w:vertAlign w:val="baseline"/>
                <w:lang w:val="en-US" w:eastAsia="zh-CN"/>
              </w:rPr>
              <w:t>更正前内容</w:t>
            </w:r>
          </w:p>
        </w:tc>
        <w:tc>
          <w:tcPr>
            <w:tcW w:w="4230" w:type="dxa"/>
            <w:noWrap w:val="0"/>
            <w:vAlign w:val="top"/>
          </w:tcPr>
          <w:p w14:paraId="6901CEA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sz w:val="21"/>
                <w:szCs w:val="21"/>
                <w:highlight w:val="none"/>
                <w:vertAlign w:val="baseline"/>
                <w:lang w:val="en-US" w:eastAsia="zh-CN"/>
              </w:rPr>
            </w:pPr>
            <w:r>
              <w:rPr>
                <w:rFonts w:hint="eastAsia" w:ascii="宋体" w:hAnsi="宋体" w:eastAsia="宋体" w:cs="宋体"/>
                <w:b/>
                <w:sz w:val="21"/>
                <w:szCs w:val="21"/>
                <w:highlight w:val="none"/>
                <w:vertAlign w:val="baseline"/>
                <w:lang w:val="en-US" w:eastAsia="zh-CN"/>
              </w:rPr>
              <w:t>更正后内容</w:t>
            </w:r>
          </w:p>
        </w:tc>
      </w:tr>
      <w:tr w14:paraId="4AE1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513" w:type="dxa"/>
            <w:noWrap w:val="0"/>
            <w:vAlign w:val="center"/>
          </w:tcPr>
          <w:p w14:paraId="4A46F95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val="0"/>
                <w:bCs/>
                <w:sz w:val="21"/>
                <w:szCs w:val="21"/>
                <w:highlight w:val="none"/>
                <w:vertAlign w:val="baseline"/>
                <w:lang w:val="en-US" w:eastAsia="zh-CN"/>
              </w:rPr>
            </w:pPr>
            <w:r>
              <w:rPr>
                <w:rFonts w:hint="eastAsia" w:ascii="宋体" w:hAnsi="宋体" w:eastAsia="宋体" w:cs="宋体"/>
                <w:b w:val="0"/>
                <w:bCs/>
                <w:sz w:val="21"/>
                <w:szCs w:val="21"/>
                <w:highlight w:val="none"/>
                <w:vertAlign w:val="baseline"/>
                <w:lang w:val="en-US" w:eastAsia="zh-CN"/>
              </w:rPr>
              <w:t>提交投标文件截止时间、开标时间</w:t>
            </w:r>
          </w:p>
        </w:tc>
        <w:tc>
          <w:tcPr>
            <w:tcW w:w="4163" w:type="dxa"/>
            <w:noWrap w:val="0"/>
            <w:vAlign w:val="center"/>
          </w:tcPr>
          <w:p w14:paraId="24DA161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sz w:val="21"/>
                <w:szCs w:val="21"/>
                <w:highlight w:val="none"/>
                <w:vertAlign w:val="baseline"/>
                <w:lang w:val="en-US" w:eastAsia="zh-CN"/>
              </w:rPr>
            </w:pPr>
            <w:r>
              <w:rPr>
                <w:rFonts w:hint="eastAsia" w:ascii="宋体" w:hAnsi="宋体" w:eastAsia="宋体" w:cs="宋体"/>
                <w:color w:val="auto"/>
                <w:highlight w:val="none"/>
                <w:lang w:eastAsia="zh-CN"/>
              </w:rPr>
              <w:t>2025年7月1日上午09时00分</w:t>
            </w:r>
            <w:r>
              <w:rPr>
                <w:rFonts w:hint="eastAsia" w:ascii="宋体" w:hAnsi="宋体" w:eastAsia="宋体" w:cs="宋体"/>
                <w:color w:val="auto"/>
                <w:szCs w:val="21"/>
                <w:highlight w:val="none"/>
              </w:rPr>
              <w:t>（北京时间）</w:t>
            </w:r>
          </w:p>
        </w:tc>
        <w:tc>
          <w:tcPr>
            <w:tcW w:w="4230" w:type="dxa"/>
            <w:noWrap w:val="0"/>
            <w:vAlign w:val="center"/>
          </w:tcPr>
          <w:p w14:paraId="7438923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sz w:val="21"/>
                <w:szCs w:val="21"/>
                <w:highlight w:val="none"/>
                <w:vertAlign w:val="baseline"/>
                <w:lang w:val="en-US" w:eastAsia="zh-CN"/>
              </w:rPr>
            </w:pPr>
            <w:r>
              <w:rPr>
                <w:rFonts w:hint="eastAsia" w:ascii="宋体" w:hAnsi="宋体" w:eastAsia="宋体" w:cs="宋体"/>
                <w:color w:val="auto"/>
                <w:highlight w:val="none"/>
                <w:lang w:eastAsia="zh-CN"/>
              </w:rPr>
              <w:t>2025年7月</w:t>
            </w:r>
            <w:r>
              <w:rPr>
                <w:rFonts w:hint="eastAsia" w:ascii="宋体" w:hAnsi="宋体" w:cs="宋体"/>
                <w:color w:val="auto"/>
                <w:highlight w:val="none"/>
                <w:lang w:val="en-US" w:eastAsia="zh-CN"/>
              </w:rPr>
              <w:t>8</w:t>
            </w:r>
            <w:r>
              <w:rPr>
                <w:rFonts w:hint="eastAsia" w:ascii="宋体" w:hAnsi="宋体" w:eastAsia="宋体" w:cs="宋体"/>
                <w:color w:val="auto"/>
                <w:highlight w:val="none"/>
                <w:lang w:eastAsia="zh-CN"/>
              </w:rPr>
              <w:t>日上午09时00分</w:t>
            </w:r>
            <w:r>
              <w:rPr>
                <w:rFonts w:hint="eastAsia" w:ascii="宋体" w:hAnsi="宋体" w:eastAsia="宋体" w:cs="宋体"/>
                <w:color w:val="auto"/>
                <w:szCs w:val="21"/>
                <w:highlight w:val="none"/>
              </w:rPr>
              <w:t>（北京时间）</w:t>
            </w:r>
          </w:p>
        </w:tc>
      </w:tr>
      <w:tr w14:paraId="460B5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noWrap w:val="0"/>
            <w:vAlign w:val="center"/>
          </w:tcPr>
          <w:p w14:paraId="2E693A4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val="0"/>
                <w:bCs/>
                <w:sz w:val="21"/>
                <w:szCs w:val="21"/>
                <w:highlight w:val="none"/>
                <w:vertAlign w:val="baseline"/>
                <w:lang w:val="en-US"/>
              </w:rPr>
            </w:pPr>
            <w:r>
              <w:rPr>
                <w:rFonts w:hint="eastAsia" w:ascii="宋体" w:hAnsi="宋体" w:eastAsia="宋体" w:cs="宋体"/>
                <w:b w:val="0"/>
                <w:bCs/>
                <w:sz w:val="21"/>
                <w:szCs w:val="21"/>
                <w:highlight w:val="none"/>
                <w:lang w:val="en-US" w:eastAsia="zh-CN"/>
              </w:rPr>
              <w:t>第1</w:t>
            </w:r>
            <w:r>
              <w:rPr>
                <w:rFonts w:hint="eastAsia" w:ascii="宋体" w:hAnsi="宋体" w:eastAsia="宋体" w:cs="宋体"/>
                <w:b w:val="0"/>
                <w:bCs/>
                <w:sz w:val="21"/>
                <w:szCs w:val="21"/>
                <w:highlight w:val="none"/>
                <w:vertAlign w:val="baseline"/>
                <w:lang w:val="en-US" w:eastAsia="zh-CN"/>
              </w:rPr>
              <w:t>项产品“</w:t>
            </w:r>
            <w:r>
              <w:rPr>
                <w:rFonts w:hint="eastAsia" w:ascii="宋体" w:hAnsi="宋体" w:eastAsia="宋体" w:cs="宋体"/>
                <w:b w:val="0"/>
                <w:bCs w:val="0"/>
                <w:color w:val="auto"/>
                <w:kern w:val="0"/>
                <w:sz w:val="21"/>
                <w:szCs w:val="21"/>
                <w:highlight w:val="none"/>
                <w:lang w:eastAsia="zh-CN" w:bidi="ar"/>
              </w:rPr>
              <w:t>管道潜望镜检测设备</w:t>
            </w:r>
            <w:r>
              <w:rPr>
                <w:rFonts w:hint="eastAsia" w:ascii="宋体" w:hAnsi="宋体" w:eastAsia="宋体" w:cs="宋体"/>
                <w:b w:val="0"/>
                <w:bCs/>
                <w:sz w:val="21"/>
                <w:szCs w:val="21"/>
                <w:highlight w:val="none"/>
                <w:vertAlign w:val="baseline"/>
                <w:lang w:val="en-US" w:eastAsia="zh-CN"/>
              </w:rPr>
              <w:t>”技术参数</w:t>
            </w:r>
          </w:p>
        </w:tc>
        <w:tc>
          <w:tcPr>
            <w:tcW w:w="4163" w:type="dxa"/>
            <w:noWrap w:val="0"/>
            <w:vAlign w:val="center"/>
          </w:tcPr>
          <w:p w14:paraId="0F1A7B42">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b/>
                <w:bCs/>
                <w:color w:val="auto"/>
                <w:kern w:val="0"/>
                <w:sz w:val="22"/>
                <w:szCs w:val="22"/>
                <w:highlight w:val="none"/>
                <w:lang w:val="en-US" w:eastAsia="zh-CN" w:bidi="ar"/>
              </w:rPr>
              <w:t>一、</w:t>
            </w:r>
            <w:r>
              <w:rPr>
                <w:rFonts w:hint="eastAsia" w:ascii="宋体" w:hAnsi="宋体" w:eastAsia="宋体" w:cs="宋体"/>
                <w:b/>
                <w:bCs/>
                <w:color w:val="auto"/>
                <w:kern w:val="0"/>
                <w:sz w:val="22"/>
                <w:szCs w:val="22"/>
                <w:highlight w:val="none"/>
                <w:lang w:bidi="ar"/>
              </w:rPr>
              <w:t>管道潜望镜设备主机</w:t>
            </w:r>
            <w:r>
              <w:rPr>
                <w:rFonts w:hint="eastAsia" w:ascii="宋体" w:hAnsi="宋体" w:eastAsia="宋体" w:cs="宋体"/>
                <w:color w:val="auto"/>
                <w:kern w:val="0"/>
                <w:sz w:val="21"/>
                <w:szCs w:val="21"/>
                <w:highlight w:val="none"/>
                <w:lang w:bidi="ar"/>
              </w:rPr>
              <w:br w:type="textWrapping"/>
            </w:r>
            <w:r>
              <w:rPr>
                <w:rFonts w:hint="eastAsia" w:ascii="宋体" w:hAnsi="宋体" w:eastAsia="宋体" w:cs="宋体"/>
                <w:color w:val="auto"/>
                <w:kern w:val="0"/>
                <w:szCs w:val="21"/>
                <w:highlight w:val="none"/>
                <w:lang w:bidi="ar"/>
              </w:rPr>
              <w:t>1、适用管径：120-2000mm</w:t>
            </w:r>
          </w:p>
          <w:p w14:paraId="727D40B0">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2、重量：约3kg（不含电池）</w:t>
            </w:r>
          </w:p>
          <w:p w14:paraId="370090B7">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3、图像传感器：400 万 1/2.8" CMOS（可选500万像素）</w:t>
            </w:r>
          </w:p>
          <w:p w14:paraId="6F15EF52">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4、视频分辨率：2592*1520 </w:t>
            </w:r>
          </w:p>
          <w:p w14:paraId="52190C4D">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5、变焦变倍：360倍（光学30倍*电子12倍）变焦</w:t>
            </w:r>
          </w:p>
          <w:p w14:paraId="78FC845F">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6、云台：俯仰，上：45°，下：45°</w:t>
            </w:r>
          </w:p>
          <w:p w14:paraId="1B0E7ED5">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7、最低照度：0.05LUX@F1.6</w:t>
            </w:r>
          </w:p>
          <w:p w14:paraId="0A3B95B2">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8、复合光源：</w:t>
            </w:r>
          </w:p>
          <w:p w14:paraId="6B40B070">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主光灯10W*2颗LED；中性白/暖白；色温8000K</w:t>
            </w:r>
          </w:p>
          <w:p w14:paraId="4DD92E68">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辅光灯1：3W*2颗LED；中性白/暖白；色温4700K</w:t>
            </w:r>
          </w:p>
          <w:p w14:paraId="29DE7B26">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辅光灯2：3W*2颗LED；中性白/暖白；色温4700K</w:t>
            </w:r>
          </w:p>
          <w:p w14:paraId="1B75EABB">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9、范围精度：范围：0.05m-100m， </w:t>
            </w:r>
          </w:p>
          <w:p w14:paraId="5F0579D2">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10、测距方式：相位式测距</w:t>
            </w:r>
          </w:p>
          <w:p w14:paraId="2CD1EF54">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11、无线传输方式： 2.4G</w:t>
            </w:r>
          </w:p>
          <w:p w14:paraId="6EEE8970">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12、工作温度：-10°C—60°C</w:t>
            </w:r>
          </w:p>
          <w:p w14:paraId="4FF5544E">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13、防护等级：IP68</w:t>
            </w:r>
          </w:p>
          <w:p w14:paraId="57650D91">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14、电热除雾：软件控制除雾</w:t>
            </w:r>
          </w:p>
          <w:p w14:paraId="1A7FB46B">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15、防撞碳纤维U型探针：方便作业时按实际标明的数值灵活调节探针的高度（数值范围70</w:t>
            </w:r>
            <w:r>
              <w:rPr>
                <w:rFonts w:hint="eastAsia" w:ascii="宋体" w:hAnsi="宋体" w:eastAsia="宋体" w:cs="宋体"/>
                <w:color w:val="auto"/>
                <w:kern w:val="0"/>
                <w:szCs w:val="21"/>
                <w:highlight w:val="none"/>
                <w:lang w:val="en-US" w:eastAsia="zh-CN" w:bidi="ar"/>
              </w:rPr>
              <w:t>cm</w:t>
            </w:r>
            <w:r>
              <w:rPr>
                <w:rFonts w:hint="eastAsia" w:ascii="宋体" w:hAnsi="宋体" w:eastAsia="宋体" w:cs="宋体"/>
                <w:color w:val="auto"/>
                <w:kern w:val="0"/>
                <w:szCs w:val="21"/>
                <w:highlight w:val="none"/>
                <w:lang w:bidi="ar"/>
              </w:rPr>
              <w:t>～120</w:t>
            </w:r>
            <w:r>
              <w:rPr>
                <w:rFonts w:hint="eastAsia" w:ascii="宋体" w:hAnsi="宋体" w:eastAsia="宋体" w:cs="宋体"/>
                <w:color w:val="auto"/>
                <w:kern w:val="0"/>
                <w:szCs w:val="21"/>
                <w:highlight w:val="none"/>
                <w:lang w:val="en-US" w:eastAsia="zh-CN" w:bidi="ar"/>
              </w:rPr>
              <w:t>cm</w:t>
            </w:r>
            <w:r>
              <w:rPr>
                <w:rFonts w:hint="eastAsia" w:ascii="宋体" w:hAnsi="宋体" w:eastAsia="宋体" w:cs="宋体"/>
                <w:color w:val="auto"/>
                <w:kern w:val="0"/>
                <w:szCs w:val="21"/>
                <w:highlight w:val="none"/>
                <w:lang w:bidi="ar"/>
              </w:rPr>
              <w:t>）</w:t>
            </w:r>
          </w:p>
          <w:p w14:paraId="31510F3C">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16、电池容量：每个电池3500MAh可持续工作3.5小时（标配3块）</w:t>
            </w:r>
            <w:r>
              <w:rPr>
                <w:rFonts w:hint="eastAsia" w:ascii="宋体" w:hAnsi="宋体" w:eastAsia="宋体" w:cs="宋体"/>
                <w:color w:val="auto"/>
                <w:kern w:val="0"/>
                <w:sz w:val="21"/>
                <w:szCs w:val="21"/>
                <w:highlight w:val="none"/>
                <w:lang w:bidi="ar"/>
              </w:rPr>
              <w:br w:type="textWrapping"/>
            </w:r>
            <w:r>
              <w:rPr>
                <w:rFonts w:hint="eastAsia" w:ascii="宋体" w:hAnsi="宋体" w:eastAsia="宋体" w:cs="宋体"/>
                <w:b/>
                <w:bCs/>
                <w:color w:val="auto"/>
                <w:kern w:val="0"/>
                <w:sz w:val="22"/>
                <w:szCs w:val="22"/>
                <w:highlight w:val="none"/>
                <w:lang w:val="en-US" w:eastAsia="zh-CN" w:bidi="ar"/>
              </w:rPr>
              <w:t>二、11</w:t>
            </w:r>
            <w:r>
              <w:rPr>
                <w:rFonts w:hint="eastAsia" w:ascii="宋体" w:hAnsi="宋体" w:eastAsia="宋体" w:cs="宋体"/>
                <w:b/>
                <w:bCs/>
                <w:color w:val="auto"/>
                <w:kern w:val="0"/>
                <w:sz w:val="22"/>
                <w:szCs w:val="22"/>
                <w:highlight w:val="none"/>
                <w:lang w:bidi="ar"/>
              </w:rPr>
              <w:t>寸高清IPS全视角显示屏</w:t>
            </w:r>
            <w:r>
              <w:rPr>
                <w:rFonts w:hint="eastAsia" w:ascii="宋体" w:hAnsi="宋体" w:eastAsia="宋体" w:cs="宋体"/>
                <w:color w:val="auto"/>
                <w:kern w:val="0"/>
                <w:szCs w:val="21"/>
                <w:highlight w:val="none"/>
                <w:lang w:bidi="ar"/>
              </w:rPr>
              <w:br w:type="textWrapping"/>
            </w:r>
            <w:r>
              <w:rPr>
                <w:rFonts w:hint="eastAsia" w:ascii="宋体" w:hAnsi="宋体" w:eastAsia="宋体" w:cs="宋体"/>
                <w:color w:val="auto"/>
                <w:kern w:val="0"/>
                <w:szCs w:val="21"/>
                <w:highlight w:val="none"/>
                <w:lang w:bidi="ar"/>
              </w:rPr>
              <w:t>1、主频：4×Cortex A73 2.0GHz + 4×Cortex A53 1.7GHz</w:t>
            </w:r>
          </w:p>
          <w:p w14:paraId="1879F710">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2、核心数：八核处理器</w:t>
            </w:r>
          </w:p>
          <w:p w14:paraId="0B68E3CD">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3、处理器速度：4×2.0GHz+4×1.7GHz</w:t>
            </w:r>
          </w:p>
          <w:p w14:paraId="1DF535E8">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4、运行内存：</w:t>
            </w:r>
            <w:r>
              <w:rPr>
                <w:rFonts w:hint="eastAsia" w:ascii="宋体" w:hAnsi="宋体" w:eastAsia="宋体" w:cs="宋体"/>
                <w:color w:val="auto"/>
                <w:kern w:val="0"/>
                <w:szCs w:val="21"/>
                <w:highlight w:val="none"/>
                <w:lang w:val="en-US" w:eastAsia="zh-CN" w:bidi="ar"/>
              </w:rPr>
              <w:t>8</w:t>
            </w:r>
            <w:r>
              <w:rPr>
                <w:rFonts w:hint="eastAsia" w:ascii="宋体" w:hAnsi="宋体" w:eastAsia="宋体" w:cs="宋体"/>
                <w:color w:val="auto"/>
                <w:kern w:val="0"/>
                <w:szCs w:val="21"/>
                <w:highlight w:val="none"/>
                <w:lang w:bidi="ar"/>
              </w:rPr>
              <w:t>G</w:t>
            </w:r>
          </w:p>
          <w:p w14:paraId="752BB64E">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5、储存扩展：128G内存，支持Micro SD（TF）卡，最大支持512GB</w:t>
            </w:r>
          </w:p>
          <w:p w14:paraId="4ADAFA30">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6、最高频率：2.0GHz</w:t>
            </w:r>
          </w:p>
          <w:p w14:paraId="0D30C799">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7、屏幕尺寸：2000x1200</w:t>
            </w:r>
          </w:p>
          <w:p w14:paraId="6D2E8CD3">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8、屏幕描述：四边等距微窄边框，80%屏占比，护眼认证，莱茵低蓝光认证，锐屏显示技术</w:t>
            </w:r>
          </w:p>
          <w:p w14:paraId="249F623F">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9、屏幕特性：多点式触摸屏，IPS屏，屏幕全贴合技术，1600万色，70%色彩饱和度</w:t>
            </w:r>
          </w:p>
          <w:p w14:paraId="2C067A18">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10、产品尺寸：245.2×154.96×7.35mm</w:t>
            </w:r>
          </w:p>
          <w:p w14:paraId="29735D34">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11、产品重量：450g</w:t>
            </w:r>
          </w:p>
          <w:p w14:paraId="282E23B4">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12、防护：IP67</w:t>
            </w:r>
          </w:p>
          <w:p w14:paraId="5D088A83">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13、电池电量：锂电池7250毫安</w:t>
            </w:r>
          </w:p>
          <w:p w14:paraId="501DDB58">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14、操作软件控制系统：配判定视频缺陷Ai识别软件，一键导出检测报告。</w:t>
            </w:r>
          </w:p>
          <w:p w14:paraId="130FEB1E">
            <w:pPr>
              <w:widowControl/>
              <w:jc w:val="left"/>
              <w:textAlignment w:val="center"/>
              <w:rPr>
                <w:rFonts w:hint="eastAsia"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val="en-US" w:eastAsia="zh-CN" w:bidi="ar"/>
              </w:rPr>
              <w:t>三、</w:t>
            </w:r>
            <w:r>
              <w:rPr>
                <w:rFonts w:hint="eastAsia" w:ascii="宋体" w:hAnsi="宋体" w:eastAsia="宋体" w:cs="宋体"/>
                <w:b/>
                <w:bCs/>
                <w:color w:val="auto"/>
                <w:kern w:val="0"/>
                <w:szCs w:val="21"/>
                <w:highlight w:val="none"/>
                <w:lang w:bidi="ar"/>
              </w:rPr>
              <w:t>充电桩</w:t>
            </w:r>
          </w:p>
          <w:p w14:paraId="2A1A3ABD">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1、输出：3个16.8V 1A充电口（机头电池），2个USB 5V 2.1A，每个充电口电路独立设计，互不影响。</w:t>
            </w:r>
          </w:p>
          <w:p w14:paraId="742EC6ED">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2、充电桩尺寸203*145*76mm</w:t>
            </w:r>
          </w:p>
          <w:p w14:paraId="1AA7809C">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3、材质：铝合金型材</w:t>
            </w:r>
            <w:r>
              <w:rPr>
                <w:rFonts w:hint="eastAsia" w:ascii="宋体" w:hAnsi="宋体" w:eastAsia="宋体" w:cs="宋体"/>
                <w:color w:val="auto"/>
                <w:kern w:val="0"/>
                <w:szCs w:val="21"/>
                <w:highlight w:val="none"/>
                <w:lang w:bidi="ar"/>
              </w:rPr>
              <w:br w:type="textWrapping"/>
            </w:r>
            <w:r>
              <w:rPr>
                <w:rFonts w:hint="eastAsia" w:ascii="宋体" w:hAnsi="宋体" w:eastAsia="宋体" w:cs="宋体"/>
                <w:b/>
                <w:bCs/>
                <w:color w:val="auto"/>
                <w:kern w:val="0"/>
                <w:szCs w:val="21"/>
                <w:highlight w:val="none"/>
                <w:lang w:eastAsia="zh-CN" w:bidi="ar"/>
              </w:rPr>
              <w:t>四</w:t>
            </w:r>
            <w:r>
              <w:rPr>
                <w:rFonts w:hint="eastAsia" w:ascii="宋体" w:hAnsi="宋体" w:eastAsia="宋体" w:cs="宋体"/>
                <w:b/>
                <w:bCs/>
                <w:color w:val="auto"/>
                <w:kern w:val="0"/>
                <w:szCs w:val="21"/>
                <w:highlight w:val="none"/>
                <w:lang w:bidi="ar"/>
              </w:rPr>
              <w:t>、绝缘可调式伸缩杆</w:t>
            </w:r>
          </w:p>
          <w:p w14:paraId="24E6C96F">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1.</w:t>
            </w:r>
            <w:r>
              <w:rPr>
                <w:rFonts w:hint="eastAsia" w:ascii="宋体" w:hAnsi="宋体" w:eastAsia="宋体" w:cs="宋体"/>
                <w:color w:val="auto"/>
                <w:kern w:val="0"/>
                <w:szCs w:val="21"/>
                <w:highlight w:val="none"/>
                <w:lang w:bidi="ar"/>
              </w:rPr>
              <w:t>材质：碳纤维</w:t>
            </w:r>
          </w:p>
          <w:p w14:paraId="7CD74009">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2.</w:t>
            </w:r>
            <w:r>
              <w:rPr>
                <w:rFonts w:hint="eastAsia" w:ascii="宋体" w:hAnsi="宋体" w:eastAsia="宋体" w:cs="宋体"/>
                <w:color w:val="auto"/>
                <w:kern w:val="0"/>
                <w:szCs w:val="21"/>
                <w:highlight w:val="none"/>
                <w:lang w:bidi="ar"/>
              </w:rPr>
              <w:t>收起长度：1.58</w:t>
            </w:r>
            <w:r>
              <w:rPr>
                <w:rFonts w:hint="eastAsia" w:ascii="宋体" w:hAnsi="宋体" w:eastAsia="宋体" w:cs="宋体"/>
                <w:color w:val="auto"/>
                <w:kern w:val="0"/>
                <w:szCs w:val="21"/>
                <w:highlight w:val="none"/>
                <w:lang w:val="en-US" w:eastAsia="zh-CN" w:bidi="ar"/>
              </w:rPr>
              <w:t>m</w:t>
            </w:r>
            <w:r>
              <w:rPr>
                <w:rFonts w:hint="eastAsia" w:ascii="宋体" w:hAnsi="宋体" w:eastAsia="宋体" w:cs="宋体"/>
                <w:color w:val="auto"/>
                <w:kern w:val="0"/>
                <w:szCs w:val="21"/>
                <w:highlight w:val="none"/>
                <w:lang w:bidi="ar"/>
              </w:rPr>
              <w:t xml:space="preserve"> </w:t>
            </w:r>
          </w:p>
          <w:p w14:paraId="26B72E7D">
            <w:pPr>
              <w:widowControl/>
              <w:jc w:val="left"/>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val="en-US" w:eastAsia="zh-CN" w:bidi="ar"/>
              </w:rPr>
              <w:t>3.</w:t>
            </w:r>
            <w:r>
              <w:rPr>
                <w:rFonts w:hint="eastAsia" w:ascii="宋体" w:hAnsi="宋体" w:eastAsia="宋体" w:cs="宋体"/>
                <w:color w:val="auto"/>
                <w:kern w:val="0"/>
                <w:szCs w:val="21"/>
                <w:highlight w:val="none"/>
                <w:lang w:bidi="ar"/>
              </w:rPr>
              <w:t>节数：6节（7米</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eastAsia="zh-CN" w:bidi="ar"/>
              </w:rPr>
              <w:br w:type="textWrapping"/>
            </w:r>
            <w:r>
              <w:rPr>
                <w:rFonts w:hint="eastAsia" w:ascii="宋体" w:hAnsi="宋体" w:eastAsia="宋体" w:cs="宋体"/>
                <w:color w:val="auto"/>
                <w:kern w:val="0"/>
                <w:szCs w:val="21"/>
                <w:highlight w:val="none"/>
                <w:lang w:val="en-US" w:eastAsia="zh-CN" w:bidi="ar"/>
              </w:rPr>
              <w:t>4.</w:t>
            </w:r>
            <w:r>
              <w:rPr>
                <w:rFonts w:hint="eastAsia" w:ascii="宋体" w:hAnsi="宋体" w:eastAsia="宋体" w:cs="宋体"/>
                <w:color w:val="auto"/>
                <w:kern w:val="0"/>
                <w:szCs w:val="21"/>
                <w:highlight w:val="none"/>
                <w:lang w:bidi="ar"/>
              </w:rPr>
              <w:t>杆重</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2.5</w:t>
            </w:r>
            <w:r>
              <w:rPr>
                <w:rFonts w:hint="eastAsia" w:ascii="宋体" w:hAnsi="宋体" w:eastAsia="宋体" w:cs="宋体"/>
                <w:color w:val="auto"/>
                <w:kern w:val="0"/>
                <w:szCs w:val="21"/>
                <w:highlight w:val="none"/>
                <w:lang w:val="en-US" w:eastAsia="zh-CN" w:bidi="ar"/>
              </w:rPr>
              <w:t>千克</w:t>
            </w:r>
          </w:p>
          <w:p w14:paraId="7B6824DD">
            <w:pPr>
              <w:widowControl/>
              <w:jc w:val="left"/>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5.</w:t>
            </w:r>
            <w:r>
              <w:rPr>
                <w:rFonts w:hint="eastAsia" w:ascii="宋体" w:hAnsi="宋体" w:eastAsia="宋体" w:cs="宋体"/>
                <w:color w:val="auto"/>
                <w:kern w:val="0"/>
                <w:szCs w:val="21"/>
                <w:highlight w:val="none"/>
                <w:lang w:bidi="ar"/>
              </w:rPr>
              <w:t>可选配：9m</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12m式或延长杆单节1.5</w:t>
            </w:r>
            <w:r>
              <w:rPr>
                <w:rFonts w:hint="eastAsia" w:ascii="宋体" w:hAnsi="宋体" w:eastAsia="宋体" w:cs="宋体"/>
                <w:color w:val="auto"/>
                <w:kern w:val="0"/>
                <w:szCs w:val="21"/>
                <w:highlight w:val="none"/>
                <w:lang w:eastAsia="zh-CN" w:bidi="ar"/>
              </w:rPr>
              <w:t>米</w:t>
            </w:r>
          </w:p>
          <w:p w14:paraId="370CA264">
            <w:pPr>
              <w:widowControl/>
              <w:jc w:val="left"/>
              <w:textAlignment w:val="center"/>
              <w:rPr>
                <w:rFonts w:hint="eastAsia"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val="en-US" w:eastAsia="zh-CN" w:bidi="ar"/>
              </w:rPr>
              <w:t>五、</w:t>
            </w:r>
            <w:r>
              <w:rPr>
                <w:rFonts w:hint="eastAsia" w:ascii="宋体" w:hAnsi="宋体" w:eastAsia="宋体" w:cs="宋体"/>
                <w:b/>
                <w:bCs/>
                <w:color w:val="auto"/>
                <w:kern w:val="0"/>
                <w:szCs w:val="21"/>
                <w:highlight w:val="none"/>
                <w:lang w:bidi="ar"/>
              </w:rPr>
              <w:t>设备收纳箱</w:t>
            </w:r>
          </w:p>
          <w:p w14:paraId="590CD2EA">
            <w:pPr>
              <w:widowControl/>
              <w:jc w:val="left"/>
              <w:textAlignment w:val="center"/>
              <w:rPr>
                <w:rFonts w:hint="default"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1.</w:t>
            </w:r>
            <w:r>
              <w:rPr>
                <w:rFonts w:hint="default" w:ascii="宋体" w:hAnsi="宋体" w:eastAsia="宋体" w:cs="宋体"/>
                <w:color w:val="auto"/>
                <w:kern w:val="0"/>
                <w:szCs w:val="21"/>
                <w:highlight w:val="none"/>
                <w:lang w:bidi="ar"/>
              </w:rPr>
              <w:t>配滑轮航空箱方便设备日常收纳使用及管理</w:t>
            </w:r>
          </w:p>
          <w:p w14:paraId="73741F46">
            <w:pPr>
              <w:widowControl/>
              <w:jc w:val="left"/>
              <w:textAlignment w:val="center"/>
              <w:rPr>
                <w:rFonts w:hint="eastAsia" w:ascii="宋体" w:hAnsi="宋体" w:eastAsia="宋体" w:cs="宋体"/>
                <w:b/>
                <w:sz w:val="21"/>
                <w:szCs w:val="21"/>
                <w:highlight w:val="none"/>
                <w:vertAlign w:val="baseline"/>
                <w:lang w:eastAsia="zh-CN"/>
              </w:rPr>
            </w:pPr>
            <w:r>
              <w:rPr>
                <w:rFonts w:hint="eastAsia" w:ascii="宋体" w:hAnsi="宋体" w:eastAsia="宋体" w:cs="宋体"/>
                <w:color w:val="auto"/>
                <w:kern w:val="0"/>
                <w:szCs w:val="21"/>
                <w:highlight w:val="none"/>
                <w:lang w:val="en-US" w:eastAsia="zh-CN" w:bidi="ar"/>
              </w:rPr>
              <w:t>2.</w:t>
            </w:r>
            <w:r>
              <w:rPr>
                <w:rFonts w:hint="default" w:ascii="宋体" w:hAnsi="宋体" w:eastAsia="宋体" w:cs="宋体"/>
                <w:color w:val="auto"/>
                <w:kern w:val="0"/>
                <w:szCs w:val="21"/>
                <w:highlight w:val="none"/>
                <w:lang w:bidi="ar"/>
              </w:rPr>
              <w:t>尺寸：752*252*272mm</w:t>
            </w:r>
          </w:p>
        </w:tc>
        <w:tc>
          <w:tcPr>
            <w:tcW w:w="4230" w:type="dxa"/>
            <w:noWrap w:val="0"/>
            <w:vAlign w:val="center"/>
          </w:tcPr>
          <w:p w14:paraId="7C0948C5">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b/>
                <w:bCs/>
                <w:color w:val="auto"/>
                <w:kern w:val="0"/>
                <w:sz w:val="22"/>
                <w:szCs w:val="22"/>
                <w:highlight w:val="none"/>
                <w:lang w:val="en-US" w:eastAsia="zh-CN" w:bidi="ar"/>
              </w:rPr>
              <w:t>一、</w:t>
            </w:r>
            <w:r>
              <w:rPr>
                <w:rFonts w:hint="eastAsia" w:ascii="宋体" w:hAnsi="宋体" w:eastAsia="宋体" w:cs="宋体"/>
                <w:b/>
                <w:bCs/>
                <w:color w:val="auto"/>
                <w:kern w:val="0"/>
                <w:sz w:val="22"/>
                <w:szCs w:val="22"/>
                <w:highlight w:val="none"/>
                <w:lang w:bidi="ar"/>
              </w:rPr>
              <w:t>管道潜望镜设备主机</w:t>
            </w:r>
            <w:r>
              <w:rPr>
                <w:rFonts w:hint="eastAsia" w:ascii="宋体" w:hAnsi="宋体" w:eastAsia="宋体" w:cs="宋体"/>
                <w:color w:val="auto"/>
                <w:kern w:val="0"/>
                <w:sz w:val="21"/>
                <w:szCs w:val="21"/>
                <w:highlight w:val="none"/>
                <w:lang w:bidi="ar"/>
              </w:rPr>
              <w:br w:type="textWrapping"/>
            </w:r>
            <w:r>
              <w:rPr>
                <w:rFonts w:hint="eastAsia" w:ascii="宋体" w:hAnsi="宋体" w:eastAsia="宋体" w:cs="宋体"/>
                <w:color w:val="auto"/>
                <w:kern w:val="0"/>
                <w:szCs w:val="21"/>
                <w:highlight w:val="none"/>
                <w:lang w:bidi="ar"/>
              </w:rPr>
              <w:t>1、适用管径：120-2000mm</w:t>
            </w:r>
          </w:p>
          <w:p w14:paraId="07567CEE">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2、重量：</w:t>
            </w:r>
            <w:r>
              <w:rPr>
                <w:rFonts w:hint="default" w:ascii="Arial" w:hAnsi="Arial" w:cs="Arial"/>
                <w:color w:val="auto"/>
                <w:kern w:val="0"/>
                <w:szCs w:val="21"/>
                <w:highlight w:val="none"/>
                <w:lang w:val="en-US" w:eastAsia="zh-CN" w:bidi="ar"/>
              </w:rPr>
              <w:t>≤</w:t>
            </w:r>
            <w:r>
              <w:rPr>
                <w:rFonts w:hint="eastAsia" w:ascii="宋体" w:hAnsi="宋体" w:cs="宋体"/>
                <w:color w:val="auto"/>
                <w:kern w:val="0"/>
                <w:szCs w:val="21"/>
                <w:highlight w:val="none"/>
                <w:lang w:val="en-US" w:eastAsia="zh-CN" w:bidi="ar"/>
              </w:rPr>
              <w:t>4</w:t>
            </w:r>
            <w:r>
              <w:rPr>
                <w:rFonts w:hint="eastAsia" w:ascii="宋体" w:hAnsi="宋体" w:eastAsia="宋体" w:cs="宋体"/>
                <w:color w:val="auto"/>
                <w:kern w:val="0"/>
                <w:szCs w:val="21"/>
                <w:highlight w:val="none"/>
                <w:lang w:bidi="ar"/>
              </w:rPr>
              <w:t>kg（不含电池）</w:t>
            </w:r>
          </w:p>
          <w:p w14:paraId="0A8B1939">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3、图像传感器：</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400 万 1/2.8" CMOS</w:t>
            </w:r>
          </w:p>
          <w:p w14:paraId="4F8FA874">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4、视频分辨率：</w:t>
            </w:r>
            <w:r>
              <w:rPr>
                <w:rFonts w:hint="default" w:ascii="Arial" w:hAnsi="Arial" w:eastAsia="宋体" w:cs="Arial"/>
                <w:color w:val="auto"/>
                <w:kern w:val="0"/>
                <w:szCs w:val="21"/>
                <w:highlight w:val="none"/>
                <w:lang w:bidi="ar"/>
              </w:rPr>
              <w:t>≥</w:t>
            </w:r>
            <w:r>
              <w:rPr>
                <w:rFonts w:hint="eastAsia" w:ascii="宋体" w:hAnsi="宋体" w:cs="宋体"/>
                <w:color w:val="auto"/>
                <w:kern w:val="0"/>
                <w:szCs w:val="21"/>
                <w:highlight w:val="none"/>
                <w:lang w:val="en-US" w:eastAsia="zh-CN" w:bidi="ar"/>
              </w:rPr>
              <w:t>1920</w:t>
            </w:r>
            <w:r>
              <w:rPr>
                <w:rFonts w:hint="eastAsia" w:ascii="宋体" w:hAnsi="宋体" w:eastAsia="宋体" w:cs="宋体"/>
                <w:color w:val="auto"/>
                <w:kern w:val="0"/>
                <w:szCs w:val="21"/>
                <w:highlight w:val="none"/>
                <w:lang w:bidi="ar"/>
              </w:rPr>
              <w:t>*</w:t>
            </w:r>
            <w:r>
              <w:rPr>
                <w:rFonts w:hint="eastAsia" w:ascii="宋体" w:hAnsi="宋体" w:cs="宋体"/>
                <w:color w:val="auto"/>
                <w:kern w:val="0"/>
                <w:szCs w:val="21"/>
                <w:highlight w:val="none"/>
                <w:lang w:val="en-US" w:eastAsia="zh-CN" w:bidi="ar"/>
              </w:rPr>
              <w:t>1080</w:t>
            </w:r>
            <w:r>
              <w:rPr>
                <w:rFonts w:hint="eastAsia" w:ascii="宋体" w:hAnsi="宋体" w:eastAsia="宋体" w:cs="宋体"/>
                <w:color w:val="auto"/>
                <w:kern w:val="0"/>
                <w:szCs w:val="21"/>
                <w:highlight w:val="none"/>
                <w:lang w:bidi="ar"/>
              </w:rPr>
              <w:t xml:space="preserve"> </w:t>
            </w:r>
          </w:p>
          <w:p w14:paraId="6751E77C">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5、变焦变倍：360倍（光学30倍*电子12倍）变焦</w:t>
            </w:r>
          </w:p>
          <w:p w14:paraId="6C432E18">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6、云台：俯仰，上：</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45°，下：</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45°</w:t>
            </w:r>
          </w:p>
          <w:p w14:paraId="324FC037">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7、最低照度：</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0.05LUX@F1.6</w:t>
            </w:r>
          </w:p>
          <w:p w14:paraId="60128A0A">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8、复合光源：</w:t>
            </w:r>
          </w:p>
          <w:p w14:paraId="1022CF92">
            <w:pPr>
              <w:widowControl/>
              <w:jc w:val="left"/>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主光灯10W*2颗LED</w:t>
            </w:r>
            <w:r>
              <w:rPr>
                <w:rFonts w:hint="eastAsia" w:ascii="宋体" w:hAnsi="宋体" w:cs="宋体"/>
                <w:color w:val="auto"/>
                <w:kern w:val="0"/>
                <w:szCs w:val="21"/>
                <w:highlight w:val="none"/>
                <w:lang w:eastAsia="zh-CN" w:bidi="ar"/>
              </w:rPr>
              <w:t>。</w:t>
            </w:r>
          </w:p>
          <w:p w14:paraId="3B9705BA">
            <w:pPr>
              <w:widowControl/>
              <w:jc w:val="left"/>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辅光灯1：3W*2颗LED</w:t>
            </w:r>
            <w:r>
              <w:rPr>
                <w:rFonts w:hint="eastAsia" w:ascii="宋体" w:hAnsi="宋体" w:cs="宋体"/>
                <w:color w:val="auto"/>
                <w:kern w:val="0"/>
                <w:szCs w:val="21"/>
                <w:highlight w:val="none"/>
                <w:lang w:eastAsia="zh-CN" w:bidi="ar"/>
              </w:rPr>
              <w:t>。</w:t>
            </w:r>
          </w:p>
          <w:p w14:paraId="1DC8C3B0">
            <w:pPr>
              <w:widowControl/>
              <w:jc w:val="left"/>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辅光灯2：3W*2颗LED</w:t>
            </w:r>
            <w:r>
              <w:rPr>
                <w:rFonts w:hint="eastAsia" w:ascii="宋体" w:hAnsi="宋体" w:cs="宋体"/>
                <w:color w:val="auto"/>
                <w:kern w:val="0"/>
                <w:szCs w:val="21"/>
                <w:highlight w:val="none"/>
                <w:lang w:eastAsia="zh-CN" w:bidi="ar"/>
              </w:rPr>
              <w:t>。</w:t>
            </w:r>
          </w:p>
          <w:p w14:paraId="41809061">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9、</w:t>
            </w:r>
            <w:r>
              <w:rPr>
                <w:rFonts w:hint="eastAsia" w:ascii="宋体" w:hAnsi="宋体" w:cs="宋体"/>
                <w:color w:val="auto"/>
                <w:kern w:val="0"/>
                <w:szCs w:val="21"/>
                <w:highlight w:val="none"/>
                <w:lang w:val="en-US" w:eastAsia="zh-CN" w:bidi="ar"/>
              </w:rPr>
              <w:t>测距</w:t>
            </w:r>
            <w:r>
              <w:rPr>
                <w:rFonts w:hint="eastAsia" w:ascii="宋体" w:hAnsi="宋体" w:eastAsia="宋体" w:cs="宋体"/>
                <w:color w:val="auto"/>
                <w:kern w:val="0"/>
                <w:szCs w:val="21"/>
                <w:highlight w:val="none"/>
                <w:lang w:bidi="ar"/>
              </w:rPr>
              <w:t>范围精度：范围：0.05m-1</w:t>
            </w:r>
            <w:r>
              <w:rPr>
                <w:rFonts w:hint="eastAsia" w:ascii="宋体" w:hAnsi="宋体" w:cs="宋体"/>
                <w:color w:val="auto"/>
                <w:kern w:val="0"/>
                <w:szCs w:val="21"/>
                <w:highlight w:val="none"/>
                <w:lang w:val="en-US" w:eastAsia="zh-CN" w:bidi="ar"/>
              </w:rPr>
              <w:t>0</w:t>
            </w:r>
            <w:r>
              <w:rPr>
                <w:rFonts w:hint="eastAsia" w:ascii="宋体" w:hAnsi="宋体" w:eastAsia="宋体" w:cs="宋体"/>
                <w:color w:val="auto"/>
                <w:kern w:val="0"/>
                <w:szCs w:val="21"/>
                <w:highlight w:val="none"/>
                <w:lang w:bidi="ar"/>
              </w:rPr>
              <w:t>0m， </w:t>
            </w:r>
          </w:p>
          <w:p w14:paraId="6C550FC6">
            <w:pPr>
              <w:widowControl/>
              <w:jc w:val="left"/>
              <w:textAlignment w:val="center"/>
              <w:rPr>
                <w:rFonts w:hint="eastAsia" w:ascii="宋体" w:hAnsi="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10、</w:t>
            </w:r>
            <w:r>
              <w:rPr>
                <w:rFonts w:hint="eastAsia" w:ascii="宋体" w:hAnsi="宋体" w:cs="宋体"/>
                <w:color w:val="auto"/>
                <w:kern w:val="0"/>
                <w:szCs w:val="21"/>
                <w:highlight w:val="none"/>
                <w:lang w:val="en-US" w:eastAsia="zh-CN" w:bidi="ar"/>
              </w:rPr>
              <w:t>测距方式：包括但不限于相位式测距、脉冲测距法、三角法等。</w:t>
            </w:r>
          </w:p>
          <w:p w14:paraId="0C630CF6">
            <w:pPr>
              <w:widowControl/>
              <w:jc w:val="left"/>
              <w:textAlignment w:val="center"/>
              <w:rPr>
                <w:rFonts w:hint="default"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11、无线传输方式：</w:t>
            </w:r>
            <w:r>
              <w:rPr>
                <w:rFonts w:hint="eastAsia" w:ascii="宋体" w:hAnsi="宋体" w:cs="宋体"/>
                <w:color w:val="auto"/>
                <w:kern w:val="0"/>
                <w:szCs w:val="21"/>
                <w:highlight w:val="none"/>
                <w:lang w:val="en-US" w:eastAsia="zh-CN" w:bidi="ar"/>
              </w:rPr>
              <w:t>包括但不限于蓝牙</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WIFI、GPRS等。</w:t>
            </w:r>
          </w:p>
          <w:p w14:paraId="272230D1">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12、工作温度：</w:t>
            </w:r>
            <w:r>
              <w:rPr>
                <w:rFonts w:hint="eastAsia" w:ascii="宋体" w:hAnsi="宋体" w:cs="宋体"/>
                <w:color w:val="auto"/>
                <w:kern w:val="0"/>
                <w:szCs w:val="21"/>
                <w:highlight w:val="none"/>
                <w:lang w:val="en-US" w:eastAsia="zh-CN" w:bidi="ar"/>
              </w:rPr>
              <w:t>最低工作温度</w:t>
            </w:r>
            <w:r>
              <w:rPr>
                <w:rFonts w:hint="default" w:ascii="Arial" w:hAnsi="Arial" w:cs="Arial"/>
                <w:color w:val="auto"/>
                <w:kern w:val="0"/>
                <w:szCs w:val="21"/>
                <w:highlight w:val="none"/>
                <w:lang w:val="en-US" w:eastAsia="zh-CN" w:bidi="ar"/>
              </w:rPr>
              <w:t>≤</w:t>
            </w:r>
            <w:r>
              <w:rPr>
                <w:rFonts w:hint="eastAsia" w:ascii="宋体" w:hAnsi="宋体" w:eastAsia="宋体" w:cs="宋体"/>
                <w:color w:val="auto"/>
                <w:kern w:val="0"/>
                <w:szCs w:val="21"/>
                <w:highlight w:val="none"/>
                <w:lang w:bidi="ar"/>
              </w:rPr>
              <w:t>-10℃</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最高工作温度</w:t>
            </w:r>
            <w:r>
              <w:rPr>
                <w:rFonts w:hint="default" w:ascii="Arial" w:hAnsi="Arial" w:cs="Arial"/>
                <w:color w:val="auto"/>
                <w:kern w:val="0"/>
                <w:szCs w:val="21"/>
                <w:highlight w:val="none"/>
                <w:lang w:val="en-US" w:eastAsia="zh-CN" w:bidi="ar"/>
              </w:rPr>
              <w:t>≥</w:t>
            </w:r>
            <w:r>
              <w:rPr>
                <w:rFonts w:hint="eastAsia" w:ascii="宋体" w:hAnsi="宋体" w:eastAsia="宋体" w:cs="宋体"/>
                <w:color w:val="auto"/>
                <w:kern w:val="0"/>
                <w:szCs w:val="21"/>
                <w:highlight w:val="none"/>
                <w:lang w:bidi="ar"/>
              </w:rPr>
              <w:t>60℃</w:t>
            </w:r>
          </w:p>
          <w:p w14:paraId="3C5E0D79">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13、防护等级：IP68</w:t>
            </w:r>
          </w:p>
          <w:p w14:paraId="68879B05">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14、电热除雾：软件控制</w:t>
            </w:r>
            <w:r>
              <w:rPr>
                <w:rFonts w:hint="eastAsia" w:ascii="宋体" w:hAnsi="宋体" w:cs="宋体"/>
                <w:color w:val="auto"/>
                <w:kern w:val="0"/>
                <w:szCs w:val="21"/>
                <w:highlight w:val="none"/>
                <w:lang w:val="en-US" w:eastAsia="zh-CN" w:bidi="ar"/>
              </w:rPr>
              <w:t>一键</w:t>
            </w:r>
            <w:r>
              <w:rPr>
                <w:rFonts w:hint="eastAsia" w:ascii="宋体" w:hAnsi="宋体" w:eastAsia="宋体" w:cs="宋体"/>
                <w:color w:val="auto"/>
                <w:kern w:val="0"/>
                <w:szCs w:val="21"/>
                <w:highlight w:val="none"/>
                <w:lang w:bidi="ar"/>
              </w:rPr>
              <w:t>除雾</w:t>
            </w:r>
          </w:p>
          <w:p w14:paraId="0319CF72">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15、防撞碳纤维U型探针：方便作业时按实际标明的数值灵活调节探针的高度（数值范围70</w:t>
            </w:r>
            <w:r>
              <w:rPr>
                <w:rFonts w:hint="eastAsia" w:ascii="宋体" w:hAnsi="宋体" w:eastAsia="宋体" w:cs="宋体"/>
                <w:color w:val="auto"/>
                <w:kern w:val="0"/>
                <w:szCs w:val="21"/>
                <w:highlight w:val="none"/>
                <w:lang w:val="en-US" w:eastAsia="zh-CN" w:bidi="ar"/>
              </w:rPr>
              <w:t>cm</w:t>
            </w:r>
            <w:r>
              <w:rPr>
                <w:rFonts w:hint="eastAsia" w:ascii="宋体" w:hAnsi="宋体" w:eastAsia="宋体" w:cs="宋体"/>
                <w:color w:val="auto"/>
                <w:kern w:val="0"/>
                <w:szCs w:val="21"/>
                <w:highlight w:val="none"/>
                <w:lang w:bidi="ar"/>
              </w:rPr>
              <w:t>～120</w:t>
            </w:r>
            <w:r>
              <w:rPr>
                <w:rFonts w:hint="eastAsia" w:ascii="宋体" w:hAnsi="宋体" w:eastAsia="宋体" w:cs="宋体"/>
                <w:color w:val="auto"/>
                <w:kern w:val="0"/>
                <w:szCs w:val="21"/>
                <w:highlight w:val="none"/>
                <w:lang w:val="en-US" w:eastAsia="zh-CN" w:bidi="ar"/>
              </w:rPr>
              <w:t>cm</w:t>
            </w:r>
            <w:r>
              <w:rPr>
                <w:rFonts w:hint="eastAsia" w:ascii="宋体" w:hAnsi="宋体" w:eastAsia="宋体" w:cs="宋体"/>
                <w:color w:val="auto"/>
                <w:kern w:val="0"/>
                <w:szCs w:val="21"/>
                <w:highlight w:val="none"/>
                <w:lang w:bidi="ar"/>
              </w:rPr>
              <w:t>）</w:t>
            </w:r>
          </w:p>
          <w:p w14:paraId="0BC587CC">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16、电池容量：每个电池</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3</w:t>
            </w:r>
            <w:r>
              <w:rPr>
                <w:rFonts w:hint="eastAsia" w:ascii="宋体" w:hAnsi="宋体" w:cs="宋体"/>
                <w:color w:val="auto"/>
                <w:kern w:val="0"/>
                <w:szCs w:val="21"/>
                <w:highlight w:val="none"/>
                <w:lang w:val="en-US" w:eastAsia="zh-CN" w:bidi="ar"/>
              </w:rPr>
              <w:t>0</w:t>
            </w:r>
            <w:r>
              <w:rPr>
                <w:rFonts w:hint="eastAsia" w:ascii="宋体" w:hAnsi="宋体" w:eastAsia="宋体" w:cs="宋体"/>
                <w:color w:val="auto"/>
                <w:kern w:val="0"/>
                <w:szCs w:val="21"/>
                <w:highlight w:val="none"/>
                <w:lang w:bidi="ar"/>
              </w:rPr>
              <w:t>00MAh可持续工作</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3.5小时（标配3块）</w:t>
            </w:r>
            <w:r>
              <w:rPr>
                <w:rFonts w:hint="eastAsia" w:ascii="宋体" w:hAnsi="宋体" w:eastAsia="宋体" w:cs="宋体"/>
                <w:color w:val="auto"/>
                <w:kern w:val="0"/>
                <w:sz w:val="21"/>
                <w:szCs w:val="21"/>
                <w:highlight w:val="none"/>
                <w:lang w:bidi="ar"/>
              </w:rPr>
              <w:br w:type="textWrapping"/>
            </w:r>
            <w:r>
              <w:rPr>
                <w:rFonts w:hint="eastAsia" w:ascii="宋体" w:hAnsi="宋体" w:eastAsia="宋体" w:cs="宋体"/>
                <w:b/>
                <w:bCs/>
                <w:color w:val="auto"/>
                <w:kern w:val="0"/>
                <w:sz w:val="22"/>
                <w:szCs w:val="22"/>
                <w:highlight w:val="none"/>
                <w:lang w:val="en-US" w:eastAsia="zh-CN" w:bidi="ar"/>
              </w:rPr>
              <w:t>二、11</w:t>
            </w:r>
            <w:r>
              <w:rPr>
                <w:rFonts w:hint="eastAsia" w:ascii="宋体" w:hAnsi="宋体" w:eastAsia="宋体" w:cs="宋体"/>
                <w:b/>
                <w:bCs/>
                <w:color w:val="auto"/>
                <w:kern w:val="0"/>
                <w:sz w:val="22"/>
                <w:szCs w:val="22"/>
                <w:highlight w:val="none"/>
                <w:lang w:bidi="ar"/>
              </w:rPr>
              <w:t>寸高清IPS全视角显示屏</w:t>
            </w:r>
          </w:p>
          <w:p w14:paraId="7AEA3E8C">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1</w:t>
            </w:r>
            <w:r>
              <w:rPr>
                <w:rFonts w:hint="eastAsia" w:ascii="宋体" w:hAnsi="宋体" w:eastAsia="宋体" w:cs="宋体"/>
                <w:color w:val="auto"/>
                <w:kern w:val="0"/>
                <w:szCs w:val="21"/>
                <w:highlight w:val="none"/>
                <w:lang w:bidi="ar"/>
              </w:rPr>
              <w:t>、核心数：八核处理器</w:t>
            </w:r>
          </w:p>
          <w:p w14:paraId="31BAD2ED">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2</w:t>
            </w:r>
            <w:r>
              <w:rPr>
                <w:rFonts w:hint="eastAsia" w:ascii="宋体" w:hAnsi="宋体" w:eastAsia="宋体" w:cs="宋体"/>
                <w:color w:val="auto"/>
                <w:kern w:val="0"/>
                <w:szCs w:val="21"/>
                <w:highlight w:val="none"/>
                <w:lang w:bidi="ar"/>
              </w:rPr>
              <w:t>、处理器速度：4×2.0GHz+4×1.7GHz</w:t>
            </w:r>
          </w:p>
          <w:p w14:paraId="6BA78D93">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3</w:t>
            </w:r>
            <w:r>
              <w:rPr>
                <w:rFonts w:hint="eastAsia" w:ascii="宋体" w:hAnsi="宋体" w:eastAsia="宋体" w:cs="宋体"/>
                <w:color w:val="auto"/>
                <w:kern w:val="0"/>
                <w:szCs w:val="21"/>
                <w:highlight w:val="none"/>
                <w:lang w:bidi="ar"/>
              </w:rPr>
              <w:t>、运行内存：</w:t>
            </w:r>
            <w:r>
              <w:rPr>
                <w:rFonts w:hint="eastAsia" w:ascii="宋体" w:hAnsi="宋体" w:eastAsia="宋体" w:cs="宋体"/>
                <w:color w:val="auto"/>
                <w:kern w:val="0"/>
                <w:szCs w:val="21"/>
                <w:highlight w:val="none"/>
                <w:lang w:val="en-US" w:eastAsia="zh-CN" w:bidi="ar"/>
              </w:rPr>
              <w:t>8</w:t>
            </w:r>
            <w:r>
              <w:rPr>
                <w:rFonts w:hint="eastAsia" w:ascii="宋体" w:hAnsi="宋体" w:eastAsia="宋体" w:cs="宋体"/>
                <w:color w:val="auto"/>
                <w:kern w:val="0"/>
                <w:szCs w:val="21"/>
                <w:highlight w:val="none"/>
                <w:lang w:bidi="ar"/>
              </w:rPr>
              <w:t>G</w:t>
            </w:r>
          </w:p>
          <w:p w14:paraId="5DCB0E81">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4</w:t>
            </w:r>
            <w:r>
              <w:rPr>
                <w:rFonts w:hint="eastAsia" w:ascii="宋体" w:hAnsi="宋体" w:eastAsia="宋体" w:cs="宋体"/>
                <w:color w:val="auto"/>
                <w:kern w:val="0"/>
                <w:szCs w:val="21"/>
                <w:highlight w:val="none"/>
                <w:lang w:bidi="ar"/>
              </w:rPr>
              <w:t>、储存扩展：</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128G内存，支持Micro SD（TF）卡，最大支持</w:t>
            </w:r>
            <w:r>
              <w:rPr>
                <w:rFonts w:hint="default" w:ascii="Arial" w:hAnsi="Arial" w:eastAsia="宋体" w:cs="Arial"/>
                <w:color w:val="auto"/>
                <w:kern w:val="0"/>
                <w:szCs w:val="21"/>
                <w:highlight w:val="none"/>
                <w:lang w:bidi="ar"/>
              </w:rPr>
              <w:t>≥</w:t>
            </w:r>
            <w:r>
              <w:rPr>
                <w:rFonts w:hint="eastAsia" w:ascii="宋体" w:hAnsi="宋体" w:eastAsia="宋体" w:cs="宋体"/>
                <w:color w:val="auto"/>
                <w:kern w:val="0"/>
                <w:szCs w:val="21"/>
                <w:highlight w:val="none"/>
                <w:lang w:bidi="ar"/>
              </w:rPr>
              <w:t>512GB</w:t>
            </w:r>
          </w:p>
          <w:p w14:paraId="65A53EC1">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5</w:t>
            </w:r>
            <w:r>
              <w:rPr>
                <w:rFonts w:hint="eastAsia" w:ascii="宋体" w:hAnsi="宋体" w:eastAsia="宋体" w:cs="宋体"/>
                <w:color w:val="auto"/>
                <w:kern w:val="0"/>
                <w:szCs w:val="21"/>
                <w:highlight w:val="none"/>
                <w:lang w:bidi="ar"/>
              </w:rPr>
              <w:t>、最高频率：2.0GHz</w:t>
            </w:r>
          </w:p>
          <w:p w14:paraId="09F445AA">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6</w:t>
            </w:r>
            <w:r>
              <w:rPr>
                <w:rFonts w:hint="eastAsia" w:ascii="宋体" w:hAnsi="宋体" w:eastAsia="宋体" w:cs="宋体"/>
                <w:color w:val="auto"/>
                <w:kern w:val="0"/>
                <w:szCs w:val="21"/>
                <w:highlight w:val="none"/>
                <w:lang w:bidi="ar"/>
              </w:rPr>
              <w:t>、产品重量：</w:t>
            </w:r>
            <w:r>
              <w:rPr>
                <w:rFonts w:hint="default" w:ascii="Arial" w:hAnsi="Arial" w:eastAsia="宋体" w:cs="Arial"/>
                <w:color w:val="auto"/>
                <w:kern w:val="0"/>
                <w:szCs w:val="21"/>
                <w:highlight w:val="none"/>
                <w:lang w:bidi="ar"/>
              </w:rPr>
              <w:t>≤</w:t>
            </w:r>
            <w:r>
              <w:rPr>
                <w:rFonts w:hint="eastAsia" w:ascii="宋体" w:hAnsi="宋体" w:cs="宋体"/>
                <w:color w:val="auto"/>
                <w:kern w:val="0"/>
                <w:szCs w:val="21"/>
                <w:highlight w:val="none"/>
                <w:lang w:val="en-US" w:eastAsia="zh-CN" w:bidi="ar"/>
              </w:rPr>
              <w:t>500</w:t>
            </w:r>
            <w:r>
              <w:rPr>
                <w:rFonts w:hint="eastAsia" w:ascii="宋体" w:hAnsi="宋体" w:eastAsia="宋体" w:cs="宋体"/>
                <w:color w:val="auto"/>
                <w:kern w:val="0"/>
                <w:szCs w:val="21"/>
                <w:highlight w:val="none"/>
                <w:lang w:bidi="ar"/>
              </w:rPr>
              <w:t>g</w:t>
            </w:r>
          </w:p>
          <w:p w14:paraId="4D0D1559">
            <w:pPr>
              <w:widowControl/>
              <w:jc w:val="left"/>
              <w:textAlignment w:val="center"/>
              <w:rPr>
                <w:rFonts w:hint="default" w:ascii="宋体" w:hAnsi="宋体" w:eastAsia="宋体" w:cs="宋体"/>
                <w:color w:val="auto"/>
                <w:kern w:val="0"/>
                <w:szCs w:val="21"/>
                <w:highlight w:val="none"/>
                <w:lang w:val="en-US" w:eastAsia="zh-CN" w:bidi="ar"/>
              </w:rPr>
            </w:pPr>
            <w:r>
              <w:rPr>
                <w:rFonts w:hint="eastAsia" w:ascii="宋体" w:hAnsi="宋体" w:cs="宋体"/>
                <w:color w:val="auto"/>
                <w:kern w:val="0"/>
                <w:szCs w:val="21"/>
                <w:highlight w:val="none"/>
                <w:lang w:val="en-US" w:eastAsia="zh-CN" w:bidi="ar"/>
              </w:rPr>
              <w:t>7</w:t>
            </w:r>
            <w:r>
              <w:rPr>
                <w:rFonts w:hint="eastAsia" w:ascii="宋体" w:hAnsi="宋体" w:eastAsia="宋体" w:cs="宋体"/>
                <w:color w:val="auto"/>
                <w:kern w:val="0"/>
                <w:szCs w:val="21"/>
                <w:highlight w:val="none"/>
                <w:lang w:bidi="ar"/>
              </w:rPr>
              <w:t>、防护：IP67</w:t>
            </w:r>
            <w:r>
              <w:rPr>
                <w:rFonts w:hint="eastAsia" w:ascii="宋体" w:hAnsi="宋体" w:eastAsia="宋体" w:cs="宋体"/>
                <w:color w:val="auto"/>
                <w:kern w:val="0"/>
                <w:szCs w:val="21"/>
                <w:highlight w:val="none"/>
                <w:lang w:bidi="ar"/>
              </w:rPr>
              <w:br w:type="textWrapping"/>
            </w:r>
            <w:r>
              <w:rPr>
                <w:rFonts w:hint="eastAsia" w:ascii="宋体" w:hAnsi="宋体" w:cs="宋体"/>
                <w:color w:val="auto"/>
                <w:kern w:val="0"/>
                <w:szCs w:val="21"/>
                <w:highlight w:val="none"/>
                <w:lang w:val="en-US" w:eastAsia="zh-CN" w:bidi="ar"/>
              </w:rPr>
              <w:t>8、</w:t>
            </w:r>
            <w:r>
              <w:rPr>
                <w:rFonts w:hint="eastAsia" w:ascii="宋体" w:hAnsi="宋体" w:eastAsia="宋体" w:cs="宋体"/>
                <w:color w:val="auto"/>
                <w:kern w:val="0"/>
                <w:szCs w:val="21"/>
                <w:highlight w:val="none"/>
                <w:lang w:bidi="ar"/>
              </w:rPr>
              <w:t>屏幕特性：多点式触摸屏</w:t>
            </w:r>
          </w:p>
          <w:p w14:paraId="1B42C347">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cs="宋体"/>
                <w:color w:val="auto"/>
                <w:kern w:val="0"/>
                <w:szCs w:val="21"/>
                <w:highlight w:val="none"/>
                <w:lang w:val="en-US" w:eastAsia="zh-CN" w:bidi="ar"/>
              </w:rPr>
              <w:t>9</w:t>
            </w:r>
            <w:r>
              <w:rPr>
                <w:rFonts w:hint="eastAsia" w:ascii="宋体" w:hAnsi="宋体" w:eastAsia="宋体" w:cs="宋体"/>
                <w:color w:val="auto"/>
                <w:kern w:val="0"/>
                <w:szCs w:val="21"/>
                <w:highlight w:val="none"/>
                <w:lang w:bidi="ar"/>
              </w:rPr>
              <w:t>、电池电量：锂电池</w:t>
            </w:r>
            <w:r>
              <w:rPr>
                <w:rFonts w:hint="default" w:ascii="宋体" w:hAnsi="宋体" w:eastAsia="宋体" w:cs="宋体"/>
                <w:color w:val="auto"/>
                <w:kern w:val="0"/>
                <w:szCs w:val="21"/>
                <w:highlight w:val="none"/>
                <w:lang w:bidi="ar"/>
              </w:rPr>
              <w:t>≥</w:t>
            </w:r>
            <w:r>
              <w:rPr>
                <w:rFonts w:hint="eastAsia" w:ascii="宋体" w:hAnsi="宋体" w:cs="宋体"/>
                <w:color w:val="auto"/>
                <w:kern w:val="0"/>
                <w:szCs w:val="21"/>
                <w:highlight w:val="none"/>
                <w:lang w:val="en-US" w:eastAsia="zh-CN" w:bidi="ar"/>
              </w:rPr>
              <w:t>6500</w:t>
            </w:r>
            <w:r>
              <w:rPr>
                <w:rFonts w:hint="eastAsia" w:ascii="宋体" w:hAnsi="宋体" w:eastAsia="宋体" w:cs="宋体"/>
                <w:color w:val="auto"/>
                <w:kern w:val="0"/>
                <w:szCs w:val="21"/>
                <w:highlight w:val="none"/>
                <w:lang w:bidi="ar"/>
              </w:rPr>
              <w:t>毫安</w:t>
            </w:r>
          </w:p>
          <w:p w14:paraId="59BEADF3">
            <w:pPr>
              <w:widowControl/>
              <w:jc w:val="left"/>
              <w:textAlignment w:val="center"/>
              <w:rPr>
                <w:rFonts w:hint="eastAsia"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val="en-US" w:eastAsia="zh-CN" w:bidi="ar"/>
              </w:rPr>
              <w:t>三、</w:t>
            </w:r>
            <w:r>
              <w:rPr>
                <w:rFonts w:hint="eastAsia" w:ascii="宋体" w:hAnsi="宋体" w:eastAsia="宋体" w:cs="宋体"/>
                <w:b/>
                <w:bCs/>
                <w:color w:val="auto"/>
                <w:kern w:val="0"/>
                <w:szCs w:val="21"/>
                <w:highlight w:val="none"/>
                <w:lang w:bidi="ar"/>
              </w:rPr>
              <w:t>充电桩</w:t>
            </w:r>
          </w:p>
          <w:p w14:paraId="4EA69AC9">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1、输出：</w:t>
            </w:r>
            <w:r>
              <w:rPr>
                <w:rFonts w:hint="eastAsia" w:ascii="宋体" w:hAnsi="宋体" w:cs="宋体"/>
                <w:color w:val="auto"/>
                <w:kern w:val="0"/>
                <w:szCs w:val="21"/>
                <w:highlight w:val="none"/>
                <w:lang w:val="en-US" w:eastAsia="zh-CN" w:bidi="ar"/>
              </w:rPr>
              <w:t>配备</w:t>
            </w:r>
            <w:r>
              <w:rPr>
                <w:rFonts w:hint="eastAsia" w:ascii="宋体" w:hAnsi="宋体" w:eastAsia="宋体" w:cs="宋体"/>
                <w:color w:val="auto"/>
                <w:kern w:val="0"/>
                <w:szCs w:val="21"/>
                <w:highlight w:val="none"/>
                <w:lang w:bidi="ar"/>
              </w:rPr>
              <w:t>3个充电口，每个充电口电路独立设计，互不影响。</w:t>
            </w:r>
            <w:r>
              <w:rPr>
                <w:rFonts w:hint="eastAsia" w:ascii="宋体" w:hAnsi="宋体" w:eastAsia="宋体" w:cs="宋体"/>
                <w:color w:val="auto"/>
                <w:kern w:val="0"/>
                <w:szCs w:val="21"/>
                <w:highlight w:val="none"/>
                <w:lang w:bidi="ar"/>
              </w:rPr>
              <w:br w:type="textWrapping"/>
            </w:r>
            <w:r>
              <w:rPr>
                <w:rFonts w:hint="eastAsia" w:ascii="宋体" w:hAnsi="宋体" w:eastAsia="宋体" w:cs="宋体"/>
                <w:b/>
                <w:bCs/>
                <w:color w:val="auto"/>
                <w:kern w:val="0"/>
                <w:szCs w:val="21"/>
                <w:highlight w:val="none"/>
                <w:lang w:eastAsia="zh-CN" w:bidi="ar"/>
              </w:rPr>
              <w:t>四</w:t>
            </w:r>
            <w:r>
              <w:rPr>
                <w:rFonts w:hint="eastAsia" w:ascii="宋体" w:hAnsi="宋体" w:eastAsia="宋体" w:cs="宋体"/>
                <w:b/>
                <w:bCs/>
                <w:color w:val="auto"/>
                <w:kern w:val="0"/>
                <w:szCs w:val="21"/>
                <w:highlight w:val="none"/>
                <w:lang w:bidi="ar"/>
              </w:rPr>
              <w:t>、绝缘可调式伸缩杆</w:t>
            </w:r>
          </w:p>
          <w:p w14:paraId="1A4B7A33">
            <w:pPr>
              <w:widowControl/>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1.</w:t>
            </w:r>
            <w:r>
              <w:rPr>
                <w:rFonts w:hint="eastAsia" w:ascii="宋体" w:hAnsi="宋体" w:eastAsia="宋体" w:cs="宋体"/>
                <w:color w:val="auto"/>
                <w:kern w:val="0"/>
                <w:szCs w:val="21"/>
                <w:highlight w:val="none"/>
                <w:lang w:bidi="ar"/>
              </w:rPr>
              <w:t>材质：碳纤维</w:t>
            </w:r>
          </w:p>
          <w:p w14:paraId="7F0A05BE">
            <w:pPr>
              <w:widowControl/>
              <w:jc w:val="left"/>
              <w:textAlignment w:val="center"/>
              <w:rPr>
                <w:rFonts w:hint="default"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2.</w:t>
            </w:r>
            <w:r>
              <w:rPr>
                <w:rFonts w:hint="eastAsia" w:ascii="宋体" w:hAnsi="宋体" w:cs="宋体"/>
                <w:color w:val="auto"/>
                <w:kern w:val="0"/>
                <w:szCs w:val="21"/>
                <w:highlight w:val="none"/>
                <w:lang w:val="en-US" w:eastAsia="zh-CN" w:bidi="ar"/>
              </w:rPr>
              <w:t>长度</w:t>
            </w:r>
            <w:r>
              <w:rPr>
                <w:rFonts w:hint="eastAsia" w:ascii="宋体" w:hAnsi="宋体" w:eastAsia="宋体" w:cs="宋体"/>
                <w:color w:val="auto"/>
                <w:kern w:val="0"/>
                <w:szCs w:val="21"/>
                <w:highlight w:val="none"/>
                <w:lang w:bidi="ar"/>
              </w:rPr>
              <w:t>：</w:t>
            </w:r>
            <w:r>
              <w:rPr>
                <w:rFonts w:hint="eastAsia" w:ascii="宋体" w:hAnsi="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7米</w:t>
            </w:r>
            <w:r>
              <w:rPr>
                <w:rFonts w:hint="eastAsia" w:ascii="宋体" w:hAnsi="宋体" w:eastAsia="宋体" w:cs="宋体"/>
                <w:color w:val="auto"/>
                <w:kern w:val="0"/>
                <w:szCs w:val="21"/>
                <w:highlight w:val="none"/>
                <w:lang w:bidi="ar"/>
              </w:rPr>
              <w:br w:type="textWrapping"/>
            </w:r>
            <w:r>
              <w:rPr>
                <w:rFonts w:hint="eastAsia" w:ascii="宋体" w:hAnsi="宋体" w:cs="宋体"/>
                <w:color w:val="auto"/>
                <w:kern w:val="0"/>
                <w:szCs w:val="21"/>
                <w:highlight w:val="none"/>
                <w:lang w:val="en-US" w:eastAsia="zh-CN" w:bidi="ar"/>
              </w:rPr>
              <w:t>3.收起长度：≤1.6米</w:t>
            </w:r>
          </w:p>
          <w:p w14:paraId="543DAB91">
            <w:pPr>
              <w:widowControl/>
              <w:jc w:val="left"/>
              <w:textAlignment w:val="center"/>
              <w:rPr>
                <w:rFonts w:hint="eastAsia" w:ascii="宋体" w:hAnsi="宋体" w:eastAsia="宋体" w:cs="宋体"/>
                <w:color w:val="auto"/>
                <w:kern w:val="0"/>
                <w:szCs w:val="21"/>
                <w:highlight w:val="none"/>
                <w:lang w:eastAsia="zh-CN" w:bidi="ar"/>
              </w:rPr>
            </w:pPr>
            <w:r>
              <w:rPr>
                <w:rFonts w:hint="eastAsia" w:ascii="宋体" w:hAnsi="宋体" w:cs="宋体"/>
                <w:color w:val="auto"/>
                <w:kern w:val="0"/>
                <w:szCs w:val="21"/>
                <w:highlight w:val="none"/>
                <w:lang w:val="en-US" w:eastAsia="zh-CN" w:bidi="ar"/>
              </w:rPr>
              <w:t>4</w:t>
            </w:r>
            <w:r>
              <w:rPr>
                <w:rFonts w:hint="eastAsia" w:ascii="宋体" w:hAnsi="宋体" w:eastAsia="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杆重</w:t>
            </w:r>
            <w:r>
              <w:rPr>
                <w:rFonts w:hint="eastAsia" w:ascii="宋体" w:hAnsi="宋体" w:eastAsia="宋体" w:cs="宋体"/>
                <w:color w:val="auto"/>
                <w:kern w:val="0"/>
                <w:szCs w:val="21"/>
                <w:highlight w:val="none"/>
                <w:lang w:eastAsia="zh-CN" w:bidi="ar"/>
              </w:rPr>
              <w:t>：</w:t>
            </w:r>
            <w:r>
              <w:rPr>
                <w:rFonts w:hint="default" w:ascii="Arial" w:hAnsi="Arial" w:eastAsia="宋体" w:cs="Arial"/>
                <w:color w:val="auto"/>
                <w:kern w:val="0"/>
                <w:szCs w:val="21"/>
                <w:highlight w:val="none"/>
                <w:lang w:eastAsia="zh-CN" w:bidi="ar"/>
              </w:rPr>
              <w:t>≤</w:t>
            </w:r>
            <w:r>
              <w:rPr>
                <w:rFonts w:hint="eastAsia" w:ascii="宋体" w:hAnsi="宋体" w:eastAsia="宋体" w:cs="宋体"/>
                <w:color w:val="auto"/>
                <w:kern w:val="0"/>
                <w:szCs w:val="21"/>
                <w:highlight w:val="none"/>
                <w:lang w:bidi="ar"/>
              </w:rPr>
              <w:t>2.5</w:t>
            </w:r>
            <w:r>
              <w:rPr>
                <w:rFonts w:hint="eastAsia" w:ascii="宋体" w:hAnsi="宋体" w:eastAsia="宋体" w:cs="宋体"/>
                <w:color w:val="auto"/>
                <w:kern w:val="0"/>
                <w:szCs w:val="21"/>
                <w:highlight w:val="none"/>
                <w:lang w:val="en-US" w:eastAsia="zh-CN" w:bidi="ar"/>
              </w:rPr>
              <w:t>千克</w:t>
            </w:r>
          </w:p>
          <w:p w14:paraId="62AF139F">
            <w:pPr>
              <w:widowControl/>
              <w:jc w:val="left"/>
              <w:textAlignment w:val="center"/>
              <w:rPr>
                <w:rFonts w:hint="eastAsia" w:ascii="宋体" w:hAnsi="宋体" w:eastAsia="宋体" w:cs="宋体"/>
                <w:color w:val="auto"/>
                <w:kern w:val="0"/>
                <w:szCs w:val="21"/>
                <w:highlight w:val="none"/>
                <w:lang w:val="en-US" w:eastAsia="zh-CN" w:bidi="ar"/>
              </w:rPr>
            </w:pPr>
            <w:r>
              <w:rPr>
                <w:rFonts w:hint="eastAsia" w:ascii="宋体" w:hAnsi="宋体" w:cs="宋体"/>
                <w:color w:val="auto"/>
                <w:kern w:val="0"/>
                <w:szCs w:val="21"/>
                <w:highlight w:val="none"/>
                <w:lang w:val="en-US" w:eastAsia="zh-CN" w:bidi="ar"/>
              </w:rPr>
              <w:t>5</w:t>
            </w:r>
            <w:r>
              <w:rPr>
                <w:rFonts w:hint="eastAsia" w:ascii="宋体" w:hAnsi="宋体" w:eastAsia="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可选配：</w:t>
            </w:r>
            <w:r>
              <w:rPr>
                <w:rFonts w:hint="eastAsia" w:ascii="宋体" w:hAnsi="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1.5</w:t>
            </w:r>
            <w:r>
              <w:rPr>
                <w:rFonts w:hint="eastAsia" w:ascii="宋体" w:hAnsi="宋体" w:eastAsia="宋体" w:cs="宋体"/>
                <w:color w:val="auto"/>
                <w:kern w:val="0"/>
                <w:szCs w:val="21"/>
                <w:highlight w:val="none"/>
                <w:lang w:eastAsia="zh-CN" w:bidi="ar"/>
              </w:rPr>
              <w:t>米</w:t>
            </w:r>
            <w:r>
              <w:rPr>
                <w:rFonts w:hint="eastAsia" w:ascii="宋体" w:hAnsi="宋体" w:eastAsia="宋体" w:cs="宋体"/>
                <w:color w:val="auto"/>
                <w:kern w:val="0"/>
                <w:szCs w:val="21"/>
                <w:highlight w:val="none"/>
                <w:lang w:bidi="ar"/>
              </w:rPr>
              <w:t>延长杆</w:t>
            </w:r>
          </w:p>
          <w:p w14:paraId="34B57E89">
            <w:pPr>
              <w:widowControl/>
              <w:jc w:val="left"/>
              <w:textAlignment w:val="center"/>
              <w:rPr>
                <w:rFonts w:hint="eastAsia"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val="en-US" w:eastAsia="zh-CN" w:bidi="ar"/>
              </w:rPr>
              <w:t>五、</w:t>
            </w:r>
            <w:r>
              <w:rPr>
                <w:rFonts w:hint="eastAsia" w:ascii="宋体" w:hAnsi="宋体" w:eastAsia="宋体" w:cs="宋体"/>
                <w:b/>
                <w:bCs/>
                <w:color w:val="auto"/>
                <w:kern w:val="0"/>
                <w:szCs w:val="21"/>
                <w:highlight w:val="none"/>
                <w:lang w:bidi="ar"/>
              </w:rPr>
              <w:t>设备收纳箱</w:t>
            </w:r>
          </w:p>
          <w:p w14:paraId="53EBAA9A">
            <w:pPr>
              <w:widowControl/>
              <w:jc w:val="left"/>
              <w:textAlignment w:val="center"/>
              <w:rPr>
                <w:rFonts w:hint="default"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1.</w:t>
            </w:r>
            <w:r>
              <w:rPr>
                <w:rFonts w:hint="default" w:ascii="宋体" w:hAnsi="宋体" w:eastAsia="宋体" w:cs="宋体"/>
                <w:color w:val="auto"/>
                <w:kern w:val="0"/>
                <w:szCs w:val="21"/>
                <w:highlight w:val="none"/>
                <w:lang w:bidi="ar"/>
              </w:rPr>
              <w:t>配</w:t>
            </w:r>
            <w:r>
              <w:rPr>
                <w:rFonts w:hint="eastAsia" w:ascii="宋体" w:hAnsi="宋体" w:cs="宋体"/>
                <w:color w:val="auto"/>
                <w:kern w:val="0"/>
                <w:szCs w:val="21"/>
                <w:highlight w:val="none"/>
                <w:lang w:val="en-US" w:eastAsia="zh-CN" w:bidi="ar"/>
              </w:rPr>
              <w:t>备防震、防潮、防尘</w:t>
            </w:r>
            <w:r>
              <w:rPr>
                <w:rFonts w:hint="default" w:ascii="宋体" w:hAnsi="宋体" w:eastAsia="宋体" w:cs="宋体"/>
                <w:color w:val="auto"/>
                <w:kern w:val="0"/>
                <w:szCs w:val="21"/>
                <w:highlight w:val="none"/>
                <w:lang w:bidi="ar"/>
              </w:rPr>
              <w:t>设备收纳</w:t>
            </w:r>
            <w:r>
              <w:rPr>
                <w:rFonts w:hint="eastAsia" w:ascii="宋体" w:hAnsi="宋体" w:cs="宋体"/>
                <w:color w:val="auto"/>
                <w:kern w:val="0"/>
                <w:szCs w:val="21"/>
                <w:highlight w:val="none"/>
                <w:lang w:val="en-US" w:eastAsia="zh-CN" w:bidi="ar"/>
              </w:rPr>
              <w:t>箱</w:t>
            </w:r>
            <w:r>
              <w:rPr>
                <w:rFonts w:hint="eastAsia" w:ascii="宋体" w:hAnsi="宋体" w:cs="宋体"/>
                <w:color w:val="auto"/>
                <w:kern w:val="0"/>
                <w:szCs w:val="21"/>
                <w:highlight w:val="none"/>
                <w:lang w:val="en-US" w:eastAsia="zh-CN" w:bidi="ar"/>
              </w:rPr>
              <w:br w:type="textWrapping"/>
            </w:r>
            <w:r>
              <w:rPr>
                <w:rFonts w:hint="eastAsia" w:ascii="宋体" w:hAnsi="宋体" w:cs="宋体"/>
                <w:color w:val="auto"/>
                <w:kern w:val="0"/>
                <w:szCs w:val="21"/>
                <w:highlight w:val="none"/>
                <w:lang w:val="en-US" w:eastAsia="zh-CN" w:bidi="ar"/>
              </w:rPr>
              <w:t>2.材质：铝合金</w:t>
            </w:r>
            <w:r>
              <w:rPr>
                <w:rFonts w:hint="default" w:ascii="宋体" w:hAnsi="宋体" w:eastAsia="宋体" w:cs="宋体"/>
                <w:color w:val="auto"/>
                <w:kern w:val="0"/>
                <w:szCs w:val="21"/>
                <w:highlight w:val="none"/>
                <w:lang w:bidi="ar"/>
              </w:rPr>
              <w:br w:type="textWrapping"/>
            </w:r>
            <w:r>
              <w:rPr>
                <w:rFonts w:hint="eastAsia" w:ascii="宋体" w:hAnsi="宋体" w:eastAsia="宋体" w:cs="宋体"/>
                <w:b/>
                <w:bCs/>
                <w:color w:val="auto"/>
                <w:kern w:val="0"/>
                <w:szCs w:val="21"/>
                <w:highlight w:val="none"/>
                <w:lang w:val="en-US" w:eastAsia="zh-CN" w:bidi="ar"/>
              </w:rPr>
              <w:t>▲六、投标文件提供满足以上所有技术参数要求的投标产品技术参数证明材料。</w:t>
            </w:r>
          </w:p>
        </w:tc>
      </w:tr>
      <w:tr w14:paraId="5615B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1513" w:type="dxa"/>
            <w:noWrap w:val="0"/>
            <w:vAlign w:val="center"/>
          </w:tcPr>
          <w:p w14:paraId="6BE7809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第2</w:t>
            </w:r>
            <w:r>
              <w:rPr>
                <w:rFonts w:hint="eastAsia" w:ascii="宋体" w:hAnsi="宋体" w:eastAsia="宋体" w:cs="宋体"/>
                <w:b w:val="0"/>
                <w:bCs/>
                <w:sz w:val="21"/>
                <w:szCs w:val="21"/>
                <w:highlight w:val="none"/>
                <w:vertAlign w:val="baseline"/>
                <w:lang w:val="en-US" w:eastAsia="zh-CN"/>
              </w:rPr>
              <w:t>项产品“</w:t>
            </w:r>
            <w:r>
              <w:rPr>
                <w:rFonts w:hint="eastAsia" w:ascii="宋体" w:hAnsi="宋体" w:eastAsia="宋体" w:cs="宋体"/>
                <w:color w:val="auto"/>
                <w:kern w:val="0"/>
                <w:sz w:val="21"/>
                <w:szCs w:val="21"/>
                <w:highlight w:val="none"/>
                <w:lang w:val="en-US" w:eastAsia="zh-CN" w:bidi="ar"/>
              </w:rPr>
              <w:t>延长杆</w:t>
            </w:r>
            <w:r>
              <w:rPr>
                <w:rFonts w:hint="eastAsia" w:ascii="宋体" w:hAnsi="宋体" w:eastAsia="宋体" w:cs="宋体"/>
                <w:b w:val="0"/>
                <w:bCs/>
                <w:sz w:val="21"/>
                <w:szCs w:val="21"/>
                <w:highlight w:val="none"/>
                <w:vertAlign w:val="baseline"/>
                <w:lang w:val="en-US" w:eastAsia="zh-CN"/>
              </w:rPr>
              <w:t>”技术参数</w:t>
            </w:r>
          </w:p>
        </w:tc>
        <w:tc>
          <w:tcPr>
            <w:tcW w:w="4163" w:type="dxa"/>
            <w:noWrap w:val="0"/>
            <w:vAlign w:val="center"/>
          </w:tcPr>
          <w:p w14:paraId="0F4F7833">
            <w:pPr>
              <w:widowControl/>
              <w:numPr>
                <w:ilvl w:val="0"/>
                <w:numId w:val="0"/>
              </w:numPr>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材质：碳纤维</w:t>
            </w:r>
          </w:p>
          <w:p w14:paraId="2924EBF2">
            <w:pPr>
              <w:widowControl/>
              <w:numPr>
                <w:ilvl w:val="0"/>
                <w:numId w:val="0"/>
              </w:numPr>
              <w:jc w:val="left"/>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bidi="ar"/>
              </w:rPr>
              <w:t>单节长度：1.5</w:t>
            </w:r>
            <w:r>
              <w:rPr>
                <w:rFonts w:hint="eastAsia" w:ascii="宋体" w:hAnsi="宋体" w:eastAsia="宋体" w:cs="宋体"/>
                <w:color w:val="auto"/>
                <w:kern w:val="0"/>
                <w:szCs w:val="21"/>
                <w:highlight w:val="none"/>
                <w:lang w:val="en-US" w:eastAsia="zh-CN" w:bidi="ar"/>
              </w:rPr>
              <w:t>米</w:t>
            </w:r>
          </w:p>
          <w:p w14:paraId="6C9E0CBB">
            <w:pPr>
              <w:widowControl/>
              <w:numPr>
                <w:ilvl w:val="0"/>
                <w:numId w:val="0"/>
              </w:numPr>
              <w:ind w:left="0" w:leftChars="0" w:firstLine="0" w:firstLineChars="0"/>
              <w:jc w:val="left"/>
              <w:textAlignment w:val="center"/>
              <w:rPr>
                <w:rFonts w:hint="eastAsia" w:ascii="宋体" w:hAnsi="宋体" w:eastAsia="宋体" w:cs="宋体"/>
                <w:b/>
                <w:sz w:val="21"/>
                <w:szCs w:val="21"/>
                <w:highlight w:val="none"/>
                <w:vertAlign w:val="baseline"/>
                <w:lang w:eastAsia="zh-CN"/>
              </w:rPr>
            </w:pPr>
            <w:r>
              <w:rPr>
                <w:rFonts w:hint="eastAsia" w:ascii="宋体" w:hAnsi="宋体" w:eastAsia="宋体" w:cs="宋体"/>
                <w:color w:val="auto"/>
                <w:kern w:val="0"/>
                <w:szCs w:val="21"/>
                <w:highlight w:val="none"/>
                <w:lang w:val="en-US" w:eastAsia="zh-CN" w:bidi="ar"/>
              </w:rPr>
              <w:t>外径：41.00mm</w:t>
            </w:r>
            <w:r>
              <w:rPr>
                <w:rFonts w:hint="eastAsia" w:ascii="宋体" w:hAnsi="宋体" w:eastAsia="宋体" w:cs="宋体"/>
                <w:color w:val="auto"/>
                <w:kern w:val="0"/>
                <w:szCs w:val="21"/>
                <w:highlight w:val="none"/>
                <w:lang w:val="en-US" w:eastAsia="zh-CN" w:bidi="ar"/>
              </w:rPr>
              <w:br w:type="textWrapping"/>
            </w:r>
            <w:r>
              <w:rPr>
                <w:rFonts w:hint="eastAsia" w:ascii="宋体" w:hAnsi="宋体" w:eastAsia="宋体" w:cs="宋体"/>
                <w:color w:val="auto"/>
                <w:kern w:val="0"/>
                <w:szCs w:val="21"/>
                <w:highlight w:val="none"/>
                <w:lang w:val="en-US" w:eastAsia="zh-CN" w:bidi="ar"/>
              </w:rPr>
              <w:t>壁厚：1.5mm</w:t>
            </w:r>
          </w:p>
        </w:tc>
        <w:tc>
          <w:tcPr>
            <w:tcW w:w="4230" w:type="dxa"/>
            <w:noWrap w:val="0"/>
            <w:vAlign w:val="center"/>
          </w:tcPr>
          <w:p w14:paraId="14225757">
            <w:pPr>
              <w:widowControl/>
              <w:numPr>
                <w:ilvl w:val="0"/>
                <w:numId w:val="0"/>
              </w:numPr>
              <w:jc w:val="left"/>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可匹配绝缘可调式伸缩杆</w:t>
            </w:r>
          </w:p>
          <w:p w14:paraId="4FBCDEFE">
            <w:pPr>
              <w:widowControl/>
              <w:numPr>
                <w:ilvl w:val="0"/>
                <w:numId w:val="0"/>
              </w:numPr>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1.</w:t>
            </w:r>
            <w:r>
              <w:rPr>
                <w:rFonts w:hint="eastAsia" w:ascii="宋体" w:hAnsi="宋体" w:eastAsia="宋体" w:cs="宋体"/>
                <w:color w:val="auto"/>
                <w:kern w:val="0"/>
                <w:szCs w:val="21"/>
                <w:highlight w:val="none"/>
                <w:lang w:bidi="ar"/>
              </w:rPr>
              <w:t>材质：碳纤维</w:t>
            </w:r>
          </w:p>
          <w:p w14:paraId="6FDDFEB7">
            <w:pPr>
              <w:widowControl/>
              <w:numPr>
                <w:ilvl w:val="0"/>
                <w:numId w:val="0"/>
              </w:numPr>
              <w:jc w:val="left"/>
              <w:textAlignment w:val="center"/>
              <w:rPr>
                <w:rFonts w:hint="default" w:ascii="宋体" w:hAnsi="宋体" w:eastAsia="宋体" w:cs="宋体"/>
                <w:b/>
                <w:bCs/>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2.</w:t>
            </w:r>
            <w:r>
              <w:rPr>
                <w:rFonts w:hint="eastAsia" w:ascii="宋体" w:hAnsi="宋体" w:eastAsia="宋体" w:cs="宋体"/>
                <w:color w:val="auto"/>
                <w:kern w:val="0"/>
                <w:szCs w:val="21"/>
                <w:highlight w:val="none"/>
                <w:lang w:bidi="ar"/>
              </w:rPr>
              <w:t>单节长度：</w:t>
            </w:r>
            <w:r>
              <w:rPr>
                <w:rFonts w:hint="eastAsia" w:ascii="宋体" w:hAnsi="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1.5</w:t>
            </w:r>
            <w:r>
              <w:rPr>
                <w:rFonts w:hint="eastAsia" w:ascii="宋体" w:hAnsi="宋体" w:eastAsia="宋体" w:cs="宋体"/>
                <w:color w:val="auto"/>
                <w:kern w:val="0"/>
                <w:szCs w:val="21"/>
                <w:highlight w:val="none"/>
                <w:lang w:val="en-US" w:eastAsia="zh-CN" w:bidi="ar"/>
              </w:rPr>
              <w:t>米</w:t>
            </w:r>
            <w:r>
              <w:rPr>
                <w:rFonts w:hint="eastAsia" w:ascii="宋体" w:hAnsi="宋体" w:eastAsia="宋体" w:cs="宋体"/>
                <w:color w:val="auto"/>
                <w:kern w:val="0"/>
                <w:szCs w:val="21"/>
                <w:highlight w:val="none"/>
                <w:lang w:val="en-US" w:eastAsia="zh-CN" w:bidi="ar"/>
              </w:rPr>
              <w:br w:type="textWrapping"/>
            </w:r>
            <w:r>
              <w:rPr>
                <w:rFonts w:hint="eastAsia" w:ascii="宋体" w:hAnsi="宋体" w:eastAsia="宋体" w:cs="宋体"/>
                <w:b/>
                <w:bCs/>
                <w:color w:val="auto"/>
                <w:kern w:val="0"/>
                <w:szCs w:val="21"/>
                <w:highlight w:val="none"/>
                <w:lang w:val="en-US" w:eastAsia="zh-CN" w:bidi="ar"/>
              </w:rPr>
              <w:t>▲六、投标文件提供满足以上所有技术参数要求的投标产品技术参数证明材料。</w:t>
            </w:r>
          </w:p>
        </w:tc>
      </w:tr>
      <w:tr w14:paraId="36FCE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1513" w:type="dxa"/>
            <w:noWrap w:val="0"/>
            <w:vAlign w:val="center"/>
          </w:tcPr>
          <w:p w14:paraId="73BE0841">
            <w:pPr>
              <w:spacing w:line="360" w:lineRule="auto"/>
              <w:rPr>
                <w:rFonts w:hint="eastAsia" w:ascii="宋体" w:hAnsi="宋体" w:eastAsia="宋体" w:cs="宋体"/>
                <w:b w:val="0"/>
                <w:bCs/>
                <w:sz w:val="21"/>
                <w:szCs w:val="21"/>
                <w:highlight w:val="none"/>
                <w:lang w:val="en-US" w:eastAsia="zh-CN"/>
              </w:rPr>
            </w:pPr>
            <w:bookmarkStart w:id="17" w:name="_GoBack"/>
            <w:bookmarkEnd w:id="17"/>
            <w:r>
              <w:rPr>
                <w:rFonts w:hint="eastAsia" w:ascii="宋体" w:hAnsi="宋体" w:eastAsia="宋体" w:cs="宋体"/>
                <w:b w:val="0"/>
                <w:bCs w:val="0"/>
                <w:color w:val="auto"/>
                <w:highlight w:val="none"/>
              </w:rPr>
              <w:t>第五章 拟签订的合同文本第八条　权利义务“第8.1甲方的权利”</w:t>
            </w:r>
          </w:p>
        </w:tc>
        <w:tc>
          <w:tcPr>
            <w:tcW w:w="4163" w:type="dxa"/>
            <w:noWrap w:val="0"/>
            <w:vAlign w:val="center"/>
          </w:tcPr>
          <w:p w14:paraId="13C6654E">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8.1甲方的权利</w:t>
            </w:r>
          </w:p>
          <w:p w14:paraId="5A9A2F69">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（1）接收标的物或接受服务。</w:t>
            </w:r>
          </w:p>
          <w:p w14:paraId="5B01177D">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（2）甲方或下属企业对项目进行验收，对乙方的履约行为进行监督和检查。</w:t>
            </w:r>
          </w:p>
          <w:p w14:paraId="6AD6CCC6">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（3）乙方不履行合同的约定给甲方造成损害的，有权采取必要措施并向乙方索赔。</w:t>
            </w:r>
          </w:p>
          <w:p w14:paraId="054DD922">
            <w:pPr>
              <w:spacing w:line="360" w:lineRule="auto"/>
              <w:jc w:val="left"/>
              <w:rPr>
                <w:rFonts w:hint="eastAsia" w:ascii="宋体" w:hAnsi="宋体" w:eastAsia="宋体" w:cs="宋体"/>
                <w:color w:val="auto"/>
                <w:kern w:val="0"/>
                <w:szCs w:val="21"/>
                <w:highlight w:val="none"/>
                <w:lang w:val="en-US" w:eastAsia="zh-CN" w:bidi="ar"/>
              </w:rPr>
            </w:pPr>
            <w:r>
              <w:rPr>
                <w:rFonts w:hint="eastAsia" w:ascii="宋体" w:hAnsi="宋体" w:eastAsia="宋体" w:cs="宋体"/>
                <w:sz w:val="21"/>
                <w:szCs w:val="21"/>
                <w:highlight w:val="none"/>
              </w:rPr>
              <w:t>（4）依法享有的其他权利。</w:t>
            </w:r>
          </w:p>
        </w:tc>
        <w:tc>
          <w:tcPr>
            <w:tcW w:w="4230" w:type="dxa"/>
            <w:noWrap w:val="0"/>
            <w:vAlign w:val="center"/>
          </w:tcPr>
          <w:p w14:paraId="2EC98F40">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8.1甲方的权利</w:t>
            </w:r>
          </w:p>
          <w:p w14:paraId="64D8A816">
            <w:pPr>
              <w:numPr>
                <w:ilvl w:val="0"/>
                <w:numId w:val="0"/>
              </w:numPr>
              <w:spacing w:line="360" w:lineRule="auto"/>
              <w:jc w:val="left"/>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w:t>
            </w:r>
            <w:r>
              <w:rPr>
                <w:rFonts w:hint="eastAsia" w:ascii="宋体" w:hAnsi="宋体" w:eastAsia="宋体" w:cs="宋体"/>
                <w:sz w:val="21"/>
                <w:szCs w:val="21"/>
                <w:highlight w:val="none"/>
              </w:rPr>
              <w:t>接收标的物或接受服务。</w:t>
            </w:r>
          </w:p>
          <w:p w14:paraId="5E2DDB02">
            <w:pPr>
              <w:numPr>
                <w:ilvl w:val="0"/>
                <w:numId w:val="0"/>
              </w:numPr>
              <w:spacing w:line="360" w:lineRule="auto"/>
              <w:jc w:val="left"/>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（2）</w:t>
            </w:r>
            <w:r>
              <w:rPr>
                <w:rFonts w:hint="eastAsia" w:ascii="宋体" w:hAnsi="宋体" w:eastAsia="宋体" w:cs="宋体"/>
                <w:sz w:val="21"/>
                <w:szCs w:val="21"/>
                <w:highlight w:val="none"/>
              </w:rPr>
              <w:t>甲方或下属企业对项目进行验收，对乙方的履约行为进行监督和检查。</w:t>
            </w:r>
          </w:p>
          <w:p w14:paraId="1827F841">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乙方不履行合同的约定给甲方造成损害的，有权采取必要措施并向乙方索赔。</w:t>
            </w:r>
          </w:p>
          <w:p w14:paraId="145D017F">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（4）发生下列情况之一的，甲方可以单方减少订单量或决定解除本合同且不承担违约责任：</w:t>
            </w:r>
          </w:p>
          <w:p w14:paraId="386C6D0C">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①乙方未按合同及甲方约定时间要求交付设备；</w:t>
            </w:r>
          </w:p>
          <w:p w14:paraId="0E077779">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②乙方提供的设备与投标承诺、合同及订单约定的品牌、规格参数、质量、数量及标准不符，并在甲方要求期限内不更换或更换后的物资仍不符合要求的；</w:t>
            </w:r>
          </w:p>
          <w:p w14:paraId="494FD242">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③乙方未按合同约定及投标承诺履行售后服务的；</w:t>
            </w:r>
          </w:p>
          <w:p w14:paraId="263A5CD0">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④未经甲方书面同意，乙方转包、分包的；</w:t>
            </w:r>
          </w:p>
          <w:p w14:paraId="21EBA3C4">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⑤乙方提供虚假资料的，如合格证、检验报告等；</w:t>
            </w:r>
          </w:p>
          <w:p w14:paraId="44BE737C">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⑥无正当理由，拒绝承接甲方订单的；</w:t>
            </w:r>
          </w:p>
          <w:p w14:paraId="3F437109">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⑦乙方未能按照合同约定履行其他义务的；</w:t>
            </w:r>
          </w:p>
          <w:p w14:paraId="35405C03">
            <w:pPr>
              <w:widowControl/>
              <w:numPr>
                <w:ilvl w:val="0"/>
                <w:numId w:val="0"/>
              </w:numPr>
              <w:ind w:left="0" w:leftChars="0" w:firstLine="0" w:firstLineChars="0"/>
              <w:jc w:val="left"/>
              <w:textAlignment w:val="center"/>
              <w:rPr>
                <w:rFonts w:hint="eastAsia" w:ascii="宋体" w:hAnsi="宋体" w:eastAsia="宋体" w:cs="宋体"/>
                <w:b w:val="0"/>
                <w:bCs w:val="0"/>
                <w:color w:val="auto"/>
                <w:kern w:val="0"/>
                <w:szCs w:val="21"/>
                <w:highlight w:val="none"/>
                <w:lang w:val="en-US" w:eastAsia="zh-CN" w:bidi="ar"/>
              </w:rPr>
            </w:pPr>
            <w:r>
              <w:rPr>
                <w:rFonts w:hint="eastAsia" w:ascii="宋体" w:hAnsi="宋体" w:eastAsia="宋体" w:cs="宋体"/>
                <w:b w:val="0"/>
                <w:bCs w:val="0"/>
                <w:color w:val="auto"/>
                <w:kern w:val="0"/>
                <w:szCs w:val="21"/>
                <w:highlight w:val="none"/>
                <w:lang w:val="en-US" w:eastAsia="zh-CN" w:bidi="ar"/>
              </w:rPr>
              <w:t>⑧法律法规规定，甲方有权单方解除本合同的情况发生。</w:t>
            </w:r>
          </w:p>
          <w:p w14:paraId="602EFF5D">
            <w:pPr>
              <w:numPr>
                <w:ilvl w:val="0"/>
                <w:numId w:val="0"/>
              </w:numPr>
              <w:spacing w:line="360" w:lineRule="auto"/>
              <w:jc w:val="left"/>
              <w:rPr>
                <w:rFonts w:hint="eastAsia" w:ascii="宋体" w:hAnsi="宋体" w:eastAsia="宋体" w:cs="宋体"/>
                <w:b/>
                <w:bCs/>
                <w:color w:val="auto"/>
                <w:kern w:val="0"/>
                <w:szCs w:val="21"/>
                <w:highlight w:val="none"/>
                <w:lang w:val="en-US" w:eastAsia="zh-CN" w:bidi="ar"/>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）依法享有的其他权利。</w:t>
            </w:r>
          </w:p>
        </w:tc>
      </w:tr>
    </w:tbl>
    <w:p w14:paraId="5C64907D">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ascii="宋体" w:hAnsi="宋体" w:cs="Arial"/>
          <w:color w:val="auto"/>
          <w:sz w:val="21"/>
          <w:szCs w:val="21"/>
          <w:highlight w:val="none"/>
        </w:rPr>
      </w:pPr>
      <w:r>
        <w:rPr>
          <w:rFonts w:hint="eastAsia" w:ascii="宋体" w:hAnsi="宋体" w:cs="Arial"/>
          <w:b/>
          <w:color w:val="auto"/>
          <w:sz w:val="21"/>
          <w:szCs w:val="21"/>
          <w:highlight w:val="none"/>
        </w:rPr>
        <w:t>更正日期：</w:t>
      </w:r>
      <w:r>
        <w:rPr>
          <w:rFonts w:ascii="宋体" w:hAnsi="宋体" w:cs="Arial"/>
          <w:color w:val="auto"/>
          <w:sz w:val="21"/>
          <w:szCs w:val="21"/>
          <w:highlight w:val="none"/>
        </w:rPr>
        <w:t>2</w:t>
      </w:r>
      <w:r>
        <w:rPr>
          <w:rFonts w:hint="eastAsia" w:ascii="宋体" w:hAnsi="宋体"/>
          <w:color w:val="auto"/>
          <w:sz w:val="21"/>
          <w:szCs w:val="21"/>
          <w:highlight w:val="none"/>
        </w:rPr>
        <w:t>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年</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月</w:t>
      </w:r>
      <w:r>
        <w:rPr>
          <w:rFonts w:hint="eastAsia" w:ascii="宋体" w:hAnsi="宋体"/>
          <w:color w:val="auto"/>
          <w:sz w:val="21"/>
          <w:szCs w:val="21"/>
          <w:highlight w:val="none"/>
          <w:lang w:val="en-US" w:eastAsia="zh-CN"/>
        </w:rPr>
        <w:t>23</w:t>
      </w:r>
      <w:r>
        <w:rPr>
          <w:rFonts w:ascii="宋体" w:hAnsi="宋体" w:cs="Arial"/>
          <w:color w:val="auto"/>
          <w:sz w:val="21"/>
          <w:szCs w:val="21"/>
          <w:highlight w:val="none"/>
        </w:rPr>
        <w:t>日</w:t>
      </w:r>
    </w:p>
    <w:p w14:paraId="01C2D5F0">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hint="eastAsia" w:ascii="宋体" w:hAnsi="宋体" w:cs="Arial"/>
          <w:b/>
          <w:color w:val="auto"/>
          <w:sz w:val="21"/>
          <w:szCs w:val="21"/>
          <w:highlight w:val="none"/>
        </w:rPr>
      </w:pPr>
      <w:bookmarkStart w:id="11" w:name="_Toc35393817"/>
      <w:bookmarkStart w:id="12" w:name="_Toc28359106"/>
      <w:bookmarkStart w:id="13" w:name="_Toc35393648"/>
      <w:bookmarkStart w:id="14" w:name="_Toc28359029"/>
      <w:r>
        <w:rPr>
          <w:rFonts w:hint="eastAsia" w:ascii="宋体" w:hAnsi="宋体" w:cs="Arial"/>
          <w:b/>
          <w:color w:val="auto"/>
          <w:sz w:val="21"/>
          <w:szCs w:val="21"/>
          <w:highlight w:val="none"/>
        </w:rPr>
        <w:t>三、其他补充事宜</w:t>
      </w:r>
    </w:p>
    <w:p w14:paraId="59104A84">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宋体" w:hAnsi="宋体" w:cs="Arial"/>
          <w:color w:val="auto"/>
          <w:sz w:val="21"/>
          <w:szCs w:val="21"/>
          <w:highlight w:val="none"/>
        </w:rPr>
      </w:pPr>
      <w:r>
        <w:rPr>
          <w:rFonts w:hint="eastAsia" w:ascii="宋体" w:hAnsi="宋体"/>
          <w:color w:val="auto"/>
          <w:sz w:val="21"/>
          <w:szCs w:val="21"/>
          <w:highlight w:val="none"/>
        </w:rPr>
        <w:t>请按以上更正内容执行，其它内容不变。</w:t>
      </w:r>
    </w:p>
    <w:p w14:paraId="0CDCB5C3">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hint="eastAsia" w:ascii="宋体" w:hAnsi="宋体" w:eastAsia="宋体" w:cs="Arial"/>
          <w:b/>
          <w:color w:val="auto"/>
          <w:sz w:val="21"/>
          <w:szCs w:val="21"/>
          <w:highlight w:val="none"/>
          <w:lang w:eastAsia="zh-CN"/>
        </w:rPr>
      </w:pPr>
      <w:r>
        <w:rPr>
          <w:rFonts w:hint="eastAsia" w:ascii="宋体" w:hAnsi="宋体" w:cs="Arial"/>
          <w:b/>
          <w:color w:val="auto"/>
          <w:sz w:val="21"/>
          <w:szCs w:val="21"/>
          <w:highlight w:val="none"/>
        </w:rPr>
        <w:t>四、凡对本次公告内容提出询问，请按以下方式联系</w:t>
      </w:r>
      <w:bookmarkEnd w:id="11"/>
      <w:bookmarkEnd w:id="12"/>
      <w:bookmarkEnd w:id="13"/>
      <w:bookmarkEnd w:id="14"/>
      <w:r>
        <w:rPr>
          <w:rFonts w:hint="eastAsia" w:ascii="宋体" w:hAnsi="宋体" w:cs="Arial"/>
          <w:b/>
          <w:color w:val="auto"/>
          <w:sz w:val="21"/>
          <w:szCs w:val="21"/>
          <w:highlight w:val="none"/>
          <w:lang w:eastAsia="zh-CN"/>
        </w:rPr>
        <w:t>。</w:t>
      </w:r>
    </w:p>
    <w:p w14:paraId="7312157D">
      <w:pPr>
        <w:spacing w:line="420" w:lineRule="exact"/>
        <w:ind w:firstLine="422" w:firstLineChars="200"/>
        <w:rPr>
          <w:rFonts w:hint="eastAsia" w:ascii="宋体" w:hAnsi="宋体" w:eastAsia="宋体" w:cs="宋体"/>
          <w:b/>
          <w:color w:val="auto"/>
          <w:szCs w:val="21"/>
          <w:highlight w:val="none"/>
        </w:rPr>
      </w:pPr>
      <w:bookmarkStart w:id="15" w:name="_Toc35393821"/>
      <w:bookmarkStart w:id="16" w:name="_Toc35393652"/>
      <w:r>
        <w:rPr>
          <w:rFonts w:hint="eastAsia" w:ascii="宋体" w:hAnsi="宋体" w:eastAsia="宋体" w:cs="宋体"/>
          <w:b/>
          <w:color w:val="auto"/>
          <w:szCs w:val="21"/>
          <w:highlight w:val="none"/>
        </w:rPr>
        <w:t>1.采购单位信息</w:t>
      </w:r>
    </w:p>
    <w:p w14:paraId="3CBF7113">
      <w:pPr>
        <w:spacing w:line="42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名称：南宁北排排水管网运营管理有限公司</w:t>
      </w:r>
    </w:p>
    <w:p w14:paraId="2BA9FD40">
      <w:pPr>
        <w:spacing w:line="420" w:lineRule="exact"/>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lang w:val="zh-CN"/>
        </w:rPr>
        <w:t>南宁市良庆区五象大道</w:t>
      </w:r>
      <w:r>
        <w:rPr>
          <w:rFonts w:hint="eastAsia" w:ascii="宋体" w:hAnsi="宋体" w:eastAsia="宋体" w:cs="宋体"/>
          <w:color w:val="auto"/>
          <w:szCs w:val="21"/>
          <w:highlight w:val="none"/>
          <w:lang w:val="en-US" w:eastAsia="zh-CN"/>
        </w:rPr>
        <w:t>680号</w:t>
      </w:r>
    </w:p>
    <w:p w14:paraId="573CB1A5">
      <w:pPr>
        <w:spacing w:line="42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项目联系人：梁工，联系电话：18276168818 </w:t>
      </w:r>
    </w:p>
    <w:p w14:paraId="7052CB74">
      <w:pPr>
        <w:spacing w:line="420"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2.采购代理机构信息</w:t>
      </w:r>
    </w:p>
    <w:p w14:paraId="63B78C4C">
      <w:pPr>
        <w:spacing w:line="42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名称：广西国泰招标咨询有限公司</w:t>
      </w:r>
    </w:p>
    <w:p w14:paraId="455C0AB0">
      <w:pPr>
        <w:spacing w:line="42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highlight w:val="none"/>
        </w:rPr>
        <w:t>地</w:t>
      </w:r>
      <w:r>
        <w:rPr>
          <w:rFonts w:hint="eastAsia" w:ascii="宋体" w:hAnsi="宋体" w:eastAsia="宋体" w:cs="宋体"/>
          <w:color w:val="auto"/>
          <w:szCs w:val="21"/>
          <w:highlight w:val="none"/>
        </w:rPr>
        <w:t>址：广西南宁市青秀区民族大道141号中鼎万象东方大厦D区六层D607</w:t>
      </w:r>
    </w:p>
    <w:p w14:paraId="778B98BD">
      <w:pPr>
        <w:spacing w:line="420" w:lineRule="exact"/>
        <w:ind w:firstLine="420" w:firstLineChars="200"/>
        <w:rPr>
          <w:rFonts w:hint="eastAsia" w:ascii="宋体" w:hAnsi="宋体" w:cs="Arial"/>
          <w:color w:val="auto"/>
          <w:sz w:val="21"/>
          <w:szCs w:val="21"/>
          <w:highlight w:val="none"/>
          <w:u w:val="single"/>
        </w:rPr>
      </w:pPr>
      <w:r>
        <w:rPr>
          <w:rFonts w:hint="eastAsia" w:ascii="宋体" w:hAnsi="宋体" w:eastAsia="宋体" w:cs="宋体"/>
          <w:color w:val="auto"/>
          <w:szCs w:val="21"/>
          <w:highlight w:val="none"/>
        </w:rPr>
        <w:t>项目联系人：卢秋月、曾液丽</w:t>
      </w:r>
      <w:r>
        <w:rPr>
          <w:rFonts w:hint="eastAsia" w:ascii="宋体" w:hAnsi="宋体" w:eastAsia="宋体" w:cs="宋体"/>
          <w:color w:val="auto"/>
          <w:highlight w:val="none"/>
        </w:rPr>
        <w:t>，</w:t>
      </w:r>
      <w:r>
        <w:rPr>
          <w:rFonts w:hint="eastAsia" w:ascii="宋体" w:hAnsi="宋体" w:eastAsia="宋体" w:cs="宋体"/>
          <w:color w:val="auto"/>
          <w:szCs w:val="21"/>
          <w:highlight w:val="none"/>
        </w:rPr>
        <w:t>联系</w:t>
      </w:r>
      <w:r>
        <w:rPr>
          <w:rFonts w:hint="eastAsia" w:ascii="宋体" w:hAnsi="宋体" w:eastAsia="宋体" w:cs="宋体"/>
          <w:color w:val="auto"/>
          <w:highlight w:val="none"/>
        </w:rPr>
        <w:t>电话</w:t>
      </w:r>
      <w:r>
        <w:rPr>
          <w:rFonts w:hint="eastAsia" w:ascii="宋体" w:hAnsi="宋体" w:eastAsia="宋体" w:cs="宋体"/>
          <w:color w:val="auto"/>
          <w:szCs w:val="21"/>
          <w:highlight w:val="none"/>
        </w:rPr>
        <w:t>：0771-2023537、0771-2023587</w:t>
      </w:r>
    </w:p>
    <w:bookmarkEnd w:id="15"/>
    <w:bookmarkEnd w:id="16"/>
    <w:p w14:paraId="3050D987">
      <w:pPr>
        <w:snapToGrid w:val="0"/>
        <w:spacing w:line="340" w:lineRule="exact"/>
        <w:ind w:left="238"/>
        <w:jc w:val="right"/>
        <w:rPr>
          <w:rFonts w:hint="eastAsia" w:ascii="宋体" w:hAnsi="宋体" w:cs="Arial"/>
          <w:szCs w:val="21"/>
          <w:highlight w:val="none"/>
        </w:rPr>
      </w:pPr>
      <w:r>
        <w:rPr>
          <w:rFonts w:hint="eastAsia" w:ascii="宋体" w:hAnsi="宋体" w:eastAsia="宋体" w:cs="宋体"/>
          <w:color w:val="auto"/>
          <w:szCs w:val="21"/>
          <w:highlight w:val="none"/>
        </w:rPr>
        <w:t>南宁北排排水管网运营管理有限公司</w:t>
      </w:r>
    </w:p>
    <w:p w14:paraId="13F5E2A1">
      <w:pPr>
        <w:snapToGrid w:val="0"/>
        <w:spacing w:line="340" w:lineRule="exact"/>
        <w:ind w:left="238"/>
        <w:jc w:val="right"/>
        <w:rPr>
          <w:rFonts w:hint="eastAsia" w:ascii="宋体" w:hAnsi="宋体" w:cs="Arial"/>
          <w:color w:val="auto"/>
          <w:sz w:val="21"/>
          <w:szCs w:val="21"/>
          <w:highlight w:val="none"/>
        </w:rPr>
      </w:pPr>
      <w:r>
        <w:rPr>
          <w:rFonts w:hint="eastAsia" w:ascii="宋体" w:hAnsi="宋体" w:cs="Arial"/>
          <w:szCs w:val="21"/>
          <w:highlight w:val="none"/>
        </w:rPr>
        <w:t>广西国泰招标咨询有限公司</w:t>
      </w:r>
    </w:p>
    <w:p w14:paraId="71905024">
      <w:pPr>
        <w:keepNext w:val="0"/>
        <w:keepLines w:val="0"/>
        <w:pageBreakBefore w:val="0"/>
        <w:widowControl w:val="0"/>
        <w:kinsoku/>
        <w:wordWrap/>
        <w:overflowPunct/>
        <w:topLinePunct w:val="0"/>
        <w:autoSpaceDE/>
        <w:autoSpaceDN/>
        <w:bidi w:val="0"/>
        <w:adjustRightInd/>
        <w:snapToGrid w:val="0"/>
        <w:spacing w:line="360" w:lineRule="auto"/>
        <w:ind w:left="238"/>
        <w:jc w:val="right"/>
        <w:textAlignment w:val="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年</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月</w:t>
      </w:r>
      <w:r>
        <w:rPr>
          <w:rFonts w:hint="eastAsia" w:ascii="宋体" w:hAnsi="宋体"/>
          <w:color w:val="auto"/>
          <w:sz w:val="21"/>
          <w:szCs w:val="21"/>
          <w:highlight w:val="none"/>
          <w:lang w:val="en-US" w:eastAsia="zh-CN"/>
        </w:rPr>
        <w:t>23</w:t>
      </w:r>
      <w:r>
        <w:rPr>
          <w:rFonts w:hint="eastAsia" w:ascii="宋体" w:hAnsi="宋体"/>
          <w:color w:val="auto"/>
          <w:sz w:val="21"/>
          <w:szCs w:val="21"/>
          <w:highlight w:val="none"/>
        </w:rPr>
        <w:t>日</w:t>
      </w:r>
    </w:p>
    <w:p w14:paraId="3688F0C9">
      <w:pPr>
        <w:pStyle w:val="4"/>
        <w:overflowPunct w:val="0"/>
        <w:spacing w:line="440" w:lineRule="exact"/>
        <w:ind w:firstLine="0"/>
        <w:rPr>
          <w:rFonts w:hint="eastAsia" w:ascii="仿宋_GB2312" w:hAnsi="宋体" w:eastAsia="仿宋_GB2312"/>
          <w:b/>
          <w:sz w:val="21"/>
          <w:szCs w:val="21"/>
          <w:highlight w:val="none"/>
        </w:rPr>
      </w:pPr>
    </w:p>
    <w:sectPr>
      <w:pgSz w:w="11906" w:h="16838"/>
      <w:pgMar w:top="850" w:right="1134" w:bottom="85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wMzVlYjRkNTdiOTRiNDJmY2FjMDRiYjdhYTRmYzcifQ=="/>
  </w:docVars>
  <w:rsids>
    <w:rsidRoot w:val="00E707A4"/>
    <w:rsid w:val="00016575"/>
    <w:rsid w:val="000310C8"/>
    <w:rsid w:val="000334D4"/>
    <w:rsid w:val="000374A5"/>
    <w:rsid w:val="00063B5F"/>
    <w:rsid w:val="000B0851"/>
    <w:rsid w:val="000C0534"/>
    <w:rsid w:val="000C3B79"/>
    <w:rsid w:val="0014236E"/>
    <w:rsid w:val="00161D4E"/>
    <w:rsid w:val="00191F29"/>
    <w:rsid w:val="001A24AC"/>
    <w:rsid w:val="001F5FCD"/>
    <w:rsid w:val="0020268F"/>
    <w:rsid w:val="00251E85"/>
    <w:rsid w:val="00281392"/>
    <w:rsid w:val="003053DF"/>
    <w:rsid w:val="00360B07"/>
    <w:rsid w:val="003815DF"/>
    <w:rsid w:val="003A614C"/>
    <w:rsid w:val="00402B2D"/>
    <w:rsid w:val="00415527"/>
    <w:rsid w:val="004430BC"/>
    <w:rsid w:val="00453CE9"/>
    <w:rsid w:val="0047367F"/>
    <w:rsid w:val="004A58F1"/>
    <w:rsid w:val="004D6279"/>
    <w:rsid w:val="004E667B"/>
    <w:rsid w:val="004E6E68"/>
    <w:rsid w:val="004F015E"/>
    <w:rsid w:val="00511601"/>
    <w:rsid w:val="00517425"/>
    <w:rsid w:val="00576CB4"/>
    <w:rsid w:val="00581C97"/>
    <w:rsid w:val="00585608"/>
    <w:rsid w:val="00585AF4"/>
    <w:rsid w:val="0065340F"/>
    <w:rsid w:val="00691FAF"/>
    <w:rsid w:val="006A2F7E"/>
    <w:rsid w:val="006B51A3"/>
    <w:rsid w:val="006D0F41"/>
    <w:rsid w:val="006D2803"/>
    <w:rsid w:val="006F12EC"/>
    <w:rsid w:val="00703096"/>
    <w:rsid w:val="0073251C"/>
    <w:rsid w:val="00732DBE"/>
    <w:rsid w:val="007401FA"/>
    <w:rsid w:val="007B052B"/>
    <w:rsid w:val="007C4E33"/>
    <w:rsid w:val="007E67D7"/>
    <w:rsid w:val="00800433"/>
    <w:rsid w:val="00804432"/>
    <w:rsid w:val="00827C85"/>
    <w:rsid w:val="00830B29"/>
    <w:rsid w:val="0084197B"/>
    <w:rsid w:val="0085636C"/>
    <w:rsid w:val="008579CC"/>
    <w:rsid w:val="0086606C"/>
    <w:rsid w:val="00890131"/>
    <w:rsid w:val="008D4020"/>
    <w:rsid w:val="00913CBE"/>
    <w:rsid w:val="00935A3D"/>
    <w:rsid w:val="00960D17"/>
    <w:rsid w:val="00975898"/>
    <w:rsid w:val="00995E87"/>
    <w:rsid w:val="009C13C0"/>
    <w:rsid w:val="009C1F69"/>
    <w:rsid w:val="009C2F7D"/>
    <w:rsid w:val="00A04DE3"/>
    <w:rsid w:val="00A22FBC"/>
    <w:rsid w:val="00A607EF"/>
    <w:rsid w:val="00A9092A"/>
    <w:rsid w:val="00AA366B"/>
    <w:rsid w:val="00AB588E"/>
    <w:rsid w:val="00AB63F9"/>
    <w:rsid w:val="00AD4FE8"/>
    <w:rsid w:val="00AD575A"/>
    <w:rsid w:val="00B17F37"/>
    <w:rsid w:val="00B44F5E"/>
    <w:rsid w:val="00BA4765"/>
    <w:rsid w:val="00BC354F"/>
    <w:rsid w:val="00BF4019"/>
    <w:rsid w:val="00C300EC"/>
    <w:rsid w:val="00C4385D"/>
    <w:rsid w:val="00C52877"/>
    <w:rsid w:val="00C75ABE"/>
    <w:rsid w:val="00CB1AEF"/>
    <w:rsid w:val="00CD03DC"/>
    <w:rsid w:val="00CD629F"/>
    <w:rsid w:val="00CF2B38"/>
    <w:rsid w:val="00D318F5"/>
    <w:rsid w:val="00D932F2"/>
    <w:rsid w:val="00DB760F"/>
    <w:rsid w:val="00E30F50"/>
    <w:rsid w:val="00E41CB4"/>
    <w:rsid w:val="00E63C65"/>
    <w:rsid w:val="00E64552"/>
    <w:rsid w:val="00E707A4"/>
    <w:rsid w:val="00EC5B78"/>
    <w:rsid w:val="00F354AD"/>
    <w:rsid w:val="00F60819"/>
    <w:rsid w:val="00F8122D"/>
    <w:rsid w:val="00F963C9"/>
    <w:rsid w:val="00FD0CFA"/>
    <w:rsid w:val="00FE1846"/>
    <w:rsid w:val="00FE6A51"/>
    <w:rsid w:val="029A6AEB"/>
    <w:rsid w:val="0448502A"/>
    <w:rsid w:val="047060CB"/>
    <w:rsid w:val="05267BFB"/>
    <w:rsid w:val="087C31CD"/>
    <w:rsid w:val="08AA6DD4"/>
    <w:rsid w:val="0A5D129E"/>
    <w:rsid w:val="0C437631"/>
    <w:rsid w:val="0DD61C3F"/>
    <w:rsid w:val="0E0244D2"/>
    <w:rsid w:val="11D10547"/>
    <w:rsid w:val="14B059B9"/>
    <w:rsid w:val="170004FA"/>
    <w:rsid w:val="18494164"/>
    <w:rsid w:val="18496574"/>
    <w:rsid w:val="1B5D5B34"/>
    <w:rsid w:val="1E002E5A"/>
    <w:rsid w:val="205378B1"/>
    <w:rsid w:val="23BB0014"/>
    <w:rsid w:val="25440A68"/>
    <w:rsid w:val="29534F37"/>
    <w:rsid w:val="2C1247EC"/>
    <w:rsid w:val="2F1E302B"/>
    <w:rsid w:val="322631EA"/>
    <w:rsid w:val="336A0521"/>
    <w:rsid w:val="33702094"/>
    <w:rsid w:val="345C5C57"/>
    <w:rsid w:val="34827A05"/>
    <w:rsid w:val="34CA61F4"/>
    <w:rsid w:val="363E0309"/>
    <w:rsid w:val="3960279F"/>
    <w:rsid w:val="3B0745D6"/>
    <w:rsid w:val="3C9377CF"/>
    <w:rsid w:val="42940427"/>
    <w:rsid w:val="440C7833"/>
    <w:rsid w:val="45B44292"/>
    <w:rsid w:val="47590809"/>
    <w:rsid w:val="477203EF"/>
    <w:rsid w:val="487A0A41"/>
    <w:rsid w:val="49823241"/>
    <w:rsid w:val="49EC3FF0"/>
    <w:rsid w:val="4AA8287E"/>
    <w:rsid w:val="4CBC3FA6"/>
    <w:rsid w:val="4D2D5662"/>
    <w:rsid w:val="4D5C1497"/>
    <w:rsid w:val="4DE60B17"/>
    <w:rsid w:val="4ECC6F8E"/>
    <w:rsid w:val="516B497C"/>
    <w:rsid w:val="563046A1"/>
    <w:rsid w:val="57DE58C0"/>
    <w:rsid w:val="57E23BD0"/>
    <w:rsid w:val="590E4421"/>
    <w:rsid w:val="5A3C5563"/>
    <w:rsid w:val="5B306397"/>
    <w:rsid w:val="5E5B12F6"/>
    <w:rsid w:val="5F160D53"/>
    <w:rsid w:val="61972B6A"/>
    <w:rsid w:val="62E23D94"/>
    <w:rsid w:val="632503EC"/>
    <w:rsid w:val="68780E56"/>
    <w:rsid w:val="687E241D"/>
    <w:rsid w:val="69482673"/>
    <w:rsid w:val="6A2C4B95"/>
    <w:rsid w:val="6CDA00DA"/>
    <w:rsid w:val="71B94AD0"/>
    <w:rsid w:val="74B11819"/>
    <w:rsid w:val="796B03A5"/>
    <w:rsid w:val="796D7C60"/>
    <w:rsid w:val="7B2410E9"/>
    <w:rsid w:val="7DF36173"/>
    <w:rsid w:val="7DFF2740"/>
    <w:rsid w:val="7F633F5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0"/>
    <w:pPr>
      <w:keepNext/>
      <w:keepLines/>
      <w:spacing w:before="260" w:after="260" w:line="415" w:lineRule="auto"/>
      <w:outlineLvl w:val="1"/>
    </w:pPr>
    <w:rPr>
      <w:rFonts w:ascii="Arial" w:hAnsi="Arial" w:eastAsia="黑体" w:cs="Arial"/>
      <w:b/>
      <w:bCs/>
      <w:sz w:val="32"/>
      <w:szCs w:val="32"/>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annotation text"/>
    <w:basedOn w:val="1"/>
    <w:link w:val="21"/>
    <w:qFormat/>
    <w:uiPriority w:val="99"/>
    <w:pPr>
      <w:jc w:val="left"/>
    </w:pPr>
    <w:rPr>
      <w:rFonts w:ascii="Calibri" w:hAnsi="Calibri"/>
      <w:kern w:val="0"/>
      <w:sz w:val="20"/>
      <w:szCs w:val="24"/>
    </w:rPr>
  </w:style>
  <w:style w:type="paragraph" w:styleId="6">
    <w:name w:val="Body Text"/>
    <w:basedOn w:val="1"/>
    <w:next w:val="1"/>
    <w:unhideWhenUsed/>
    <w:qFormat/>
    <w:uiPriority w:val="99"/>
    <w:pPr>
      <w:spacing w:after="120"/>
    </w:pPr>
  </w:style>
  <w:style w:type="paragraph" w:styleId="7">
    <w:name w:val="Plain Text"/>
    <w:basedOn w:val="1"/>
    <w:next w:val="1"/>
    <w:link w:val="22"/>
    <w:qFormat/>
    <w:uiPriority w:val="0"/>
    <w:rPr>
      <w:rFonts w:ascii="宋体" w:hAnsi="Courier New" w:eastAsia="宋体" w:cs="Times New Roman"/>
      <w:szCs w:val="22"/>
    </w:rPr>
  </w:style>
  <w:style w:type="paragraph" w:styleId="8">
    <w:name w:val="Balloon Text"/>
    <w:basedOn w:val="1"/>
    <w:link w:val="23"/>
    <w:unhideWhenUsed/>
    <w:qFormat/>
    <w:uiPriority w:val="99"/>
    <w:rPr>
      <w:sz w:val="18"/>
      <w:szCs w:val="18"/>
    </w:rPr>
  </w:style>
  <w:style w:type="paragraph" w:styleId="9">
    <w:name w:val="footer"/>
    <w:basedOn w:val="1"/>
    <w:link w:val="24"/>
    <w:unhideWhenUsed/>
    <w:qFormat/>
    <w:uiPriority w:val="99"/>
    <w:pPr>
      <w:tabs>
        <w:tab w:val="center" w:pos="4153"/>
        <w:tab w:val="right" w:pos="8306"/>
      </w:tabs>
      <w:snapToGrid w:val="0"/>
      <w:jc w:val="left"/>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annotation subject"/>
    <w:basedOn w:val="5"/>
    <w:next w:val="5"/>
    <w:link w:val="26"/>
    <w:unhideWhenUsed/>
    <w:qFormat/>
    <w:uiPriority w:val="99"/>
    <w:rPr>
      <w:rFonts w:ascii="Times New Roman" w:hAnsi="Times New Roman" w:cs="Times New Roman"/>
      <w:b/>
      <w:bCs/>
      <w:szCs w:val="21"/>
    </w:rPr>
  </w:style>
  <w:style w:type="paragraph" w:styleId="12">
    <w:name w:val="Body Text First Indent"/>
    <w:basedOn w:val="6"/>
    <w:qFormat/>
    <w:uiPriority w:val="0"/>
    <w:pPr>
      <w:spacing w:after="120" w:line="240" w:lineRule="auto"/>
      <w:ind w:firstLine="420" w:firstLineChars="100"/>
    </w:pPr>
    <w:rPr>
      <w:sz w:val="21"/>
    </w:rPr>
  </w:style>
  <w:style w:type="table" w:styleId="14">
    <w:name w:val="Table Grid"/>
    <w:basedOn w:val="13"/>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qFormat/>
    <w:uiPriority w:val="99"/>
    <w:rPr>
      <w:color w:val="0000FF"/>
      <w:u w:val="single"/>
    </w:rPr>
  </w:style>
  <w:style w:type="character" w:styleId="18">
    <w:name w:val="annotation reference"/>
    <w:qFormat/>
    <w:uiPriority w:val="99"/>
    <w:rPr>
      <w:sz w:val="21"/>
      <w:szCs w:val="21"/>
    </w:rPr>
  </w:style>
  <w:style w:type="character" w:customStyle="1" w:styleId="19">
    <w:name w:val="标题 1 Char"/>
    <w:basedOn w:val="15"/>
    <w:link w:val="2"/>
    <w:qFormat/>
    <w:uiPriority w:val="9"/>
    <w:rPr>
      <w:rFonts w:ascii="Times New Roman" w:hAnsi="Times New Roman" w:eastAsia="宋体" w:cs="Times New Roman"/>
      <w:b/>
      <w:bCs/>
      <w:kern w:val="44"/>
      <w:sz w:val="44"/>
      <w:szCs w:val="44"/>
    </w:rPr>
  </w:style>
  <w:style w:type="character" w:customStyle="1" w:styleId="20">
    <w:name w:val="标题 2 Char"/>
    <w:basedOn w:val="15"/>
    <w:link w:val="3"/>
    <w:qFormat/>
    <w:uiPriority w:val="0"/>
    <w:rPr>
      <w:rFonts w:ascii="Arial" w:hAnsi="Arial" w:eastAsia="黑体" w:cs="Arial"/>
      <w:b/>
      <w:bCs/>
      <w:sz w:val="32"/>
      <w:szCs w:val="32"/>
    </w:rPr>
  </w:style>
  <w:style w:type="character" w:customStyle="1" w:styleId="21">
    <w:name w:val="批注文字 Char1"/>
    <w:link w:val="5"/>
    <w:qFormat/>
    <w:uiPriority w:val="99"/>
    <w:rPr>
      <w:rFonts w:eastAsia="宋体"/>
      <w:szCs w:val="24"/>
    </w:rPr>
  </w:style>
  <w:style w:type="character" w:customStyle="1" w:styleId="22">
    <w:name w:val="纯文本 Char"/>
    <w:basedOn w:val="15"/>
    <w:link w:val="7"/>
    <w:qFormat/>
    <w:uiPriority w:val="0"/>
    <w:rPr>
      <w:rFonts w:ascii="宋体" w:hAnsi="Courier New"/>
    </w:rPr>
  </w:style>
  <w:style w:type="character" w:customStyle="1" w:styleId="23">
    <w:name w:val="批注框文本 Char"/>
    <w:basedOn w:val="15"/>
    <w:link w:val="8"/>
    <w:semiHidden/>
    <w:qFormat/>
    <w:uiPriority w:val="99"/>
    <w:rPr>
      <w:rFonts w:ascii="Times New Roman" w:hAnsi="Times New Roman" w:eastAsia="宋体" w:cs="Times New Roman"/>
      <w:sz w:val="18"/>
      <w:szCs w:val="18"/>
    </w:rPr>
  </w:style>
  <w:style w:type="character" w:customStyle="1" w:styleId="24">
    <w:name w:val="页脚 Char"/>
    <w:basedOn w:val="15"/>
    <w:link w:val="9"/>
    <w:semiHidden/>
    <w:qFormat/>
    <w:uiPriority w:val="99"/>
    <w:rPr>
      <w:sz w:val="18"/>
      <w:szCs w:val="18"/>
    </w:rPr>
  </w:style>
  <w:style w:type="character" w:customStyle="1" w:styleId="25">
    <w:name w:val="页眉 Char"/>
    <w:basedOn w:val="15"/>
    <w:link w:val="10"/>
    <w:semiHidden/>
    <w:qFormat/>
    <w:uiPriority w:val="99"/>
    <w:rPr>
      <w:sz w:val="18"/>
      <w:szCs w:val="18"/>
    </w:rPr>
  </w:style>
  <w:style w:type="character" w:customStyle="1" w:styleId="26">
    <w:name w:val="批注主题 Char"/>
    <w:basedOn w:val="21"/>
    <w:link w:val="11"/>
    <w:semiHidden/>
    <w:qFormat/>
    <w:uiPriority w:val="99"/>
    <w:rPr>
      <w:rFonts w:ascii="Times New Roman" w:hAnsi="Times New Roman" w:cs="Times New Roman"/>
      <w:b/>
      <w:bCs/>
      <w:szCs w:val="21"/>
    </w:rPr>
  </w:style>
  <w:style w:type="paragraph" w:customStyle="1" w:styleId="27">
    <w:name w:val="Fließtext"/>
    <w:basedOn w:val="1"/>
    <w:qFormat/>
    <w:uiPriority w:val="0"/>
    <w:pPr>
      <w:overflowPunct w:val="0"/>
      <w:autoSpaceDE w:val="0"/>
      <w:autoSpaceDN w:val="0"/>
      <w:adjustRightInd w:val="0"/>
      <w:textAlignment w:val="baseline"/>
    </w:pPr>
    <w:rPr>
      <w:kern w:val="28"/>
      <w:szCs w:val="20"/>
    </w:rPr>
  </w:style>
  <w:style w:type="character" w:customStyle="1" w:styleId="28">
    <w:name w:val="批注文字 Char"/>
    <w:basedOn w:val="15"/>
    <w:semiHidden/>
    <w:qFormat/>
    <w:uiPriority w:val="99"/>
    <w:rPr>
      <w:rFonts w:ascii="Times New Roman" w:hAnsi="Times New Roman" w:eastAsia="宋体" w:cs="Times New Roman"/>
      <w:szCs w:val="21"/>
    </w:rPr>
  </w:style>
  <w:style w:type="paragraph" w:styleId="29">
    <w:name w:val="List Paragraph"/>
    <w:basedOn w:val="1"/>
    <w:qFormat/>
    <w:uiPriority w:val="34"/>
    <w:pPr>
      <w:ind w:firstLine="420" w:firstLineChars="200"/>
    </w:pPr>
  </w:style>
  <w:style w:type="paragraph" w:customStyle="1" w:styleId="30">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2300</Words>
  <Characters>2864</Characters>
  <Lines>5</Lines>
  <Paragraphs>1</Paragraphs>
  <TotalTime>35</TotalTime>
  <ScaleCrop>false</ScaleCrop>
  <LinksUpToDate>false</LinksUpToDate>
  <CharactersWithSpaces>2898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2020-03-31T07:49:00Z</dcterms:created>
  <dc:creator>Administrator</dc:creator>
  <cp:lastModifiedBy>微信用户</cp:lastModifiedBy>
  <cp:lastPrinted>2025-06-23T10:03:00Z</cp:lastPrinted>
  <dcterms:modified xsi:type="dcterms:W3CDTF">2025-06-23T11:08:07Z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264A5F8B6E8C4601B4F2BBB2A6C3054D_13</vt:lpwstr>
  </property>
  <property fmtid="{D5CDD505-2E9C-101B-9397-08002B2CF9AE}" pid="4" name="KSOTemplateDocerSaveRecord">
    <vt:lpwstr>eyJoZGlkIjoiZjU4YjJiOWNlZjRmN2MwYWFjMjY4N2NhMTA2NWRiM2IiLCJ1c2VySWQiOiIxMjU5MTAwMDUyIn0=</vt:lpwstr>
  </property>
</Properties>
</file>